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DD84" w14:textId="77777777" w:rsidR="00193B94" w:rsidRPr="00C82443" w:rsidRDefault="00193B94" w:rsidP="00193B94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Scoil Íosagáin, Hospital</w:t>
      </w:r>
      <w:r w:rsidRPr="00C82443">
        <w:rPr>
          <w:b/>
          <w:sz w:val="32"/>
          <w:szCs w:val="32"/>
        </w:rPr>
        <w:t xml:space="preserve"> </w:t>
      </w:r>
    </w:p>
    <w:p w14:paraId="718EDE6D" w14:textId="6B5169BC" w:rsidR="00193B94" w:rsidRPr="00137DB3" w:rsidRDefault="00193B94" w:rsidP="00193B94">
      <w:pPr>
        <w:pStyle w:val="Header"/>
        <w:jc w:val="center"/>
        <w:rPr>
          <w:b/>
          <w:sz w:val="32"/>
          <w:szCs w:val="32"/>
        </w:rPr>
      </w:pPr>
      <w:r w:rsidRPr="00137DB3">
        <w:rPr>
          <w:b/>
          <w:sz w:val="32"/>
          <w:szCs w:val="32"/>
        </w:rPr>
        <w:t>Board of Management – Annual Report 20</w:t>
      </w:r>
      <w:r w:rsidR="00F07DA8">
        <w:rPr>
          <w:b/>
          <w:sz w:val="32"/>
          <w:szCs w:val="32"/>
        </w:rPr>
        <w:t>18-2019</w:t>
      </w:r>
    </w:p>
    <w:p w14:paraId="10F7F4C3" w14:textId="77777777" w:rsidR="00A85E5B" w:rsidRDefault="00A85E5B"/>
    <w:p w14:paraId="61301378" w14:textId="4BF15B89" w:rsidR="000A1C47" w:rsidRPr="00954A2F" w:rsidRDefault="000A1C47" w:rsidP="000A1C4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54A2F">
        <w:rPr>
          <w:b/>
          <w:sz w:val="24"/>
          <w:szCs w:val="24"/>
        </w:rPr>
        <w:t>Board of Management 20</w:t>
      </w:r>
      <w:r>
        <w:rPr>
          <w:b/>
          <w:sz w:val="24"/>
          <w:szCs w:val="24"/>
        </w:rPr>
        <w:t>15-2019</w:t>
      </w:r>
    </w:p>
    <w:p w14:paraId="0C67BDEF" w14:textId="1A2B336F" w:rsidR="000A1C47" w:rsidRPr="00193B94" w:rsidRDefault="000A1C47" w:rsidP="000A1C47">
      <w:pPr>
        <w:spacing w:line="240" w:lineRule="auto"/>
        <w:contextualSpacing/>
        <w:rPr>
          <w:sz w:val="24"/>
        </w:rPr>
      </w:pPr>
      <w:r w:rsidRPr="00193B94">
        <w:rPr>
          <w:sz w:val="24"/>
        </w:rPr>
        <w:t xml:space="preserve">Chairperson </w:t>
      </w:r>
      <w:r w:rsidRPr="00193B94">
        <w:rPr>
          <w:sz w:val="24"/>
        </w:rPr>
        <w:tab/>
        <w:t xml:space="preserve">– </w:t>
      </w:r>
      <w:r w:rsidRPr="00193B94">
        <w:rPr>
          <w:sz w:val="24"/>
        </w:rPr>
        <w:tab/>
        <w:t xml:space="preserve">Canon Conor Ryan  </w:t>
      </w:r>
      <w:r>
        <w:rPr>
          <w:sz w:val="24"/>
        </w:rPr>
        <w:t xml:space="preserve">                           </w:t>
      </w:r>
      <w:r w:rsidRPr="00193B94">
        <w:rPr>
          <w:sz w:val="24"/>
        </w:rPr>
        <w:t xml:space="preserve"> </w:t>
      </w:r>
      <w:r>
        <w:rPr>
          <w:sz w:val="24"/>
        </w:rPr>
        <w:t xml:space="preserve">Parent Nominee –   Mrs </w:t>
      </w:r>
      <w:proofErr w:type="spellStart"/>
      <w:r>
        <w:rPr>
          <w:sz w:val="24"/>
        </w:rPr>
        <w:t>Caitríona</w:t>
      </w:r>
      <w:proofErr w:type="spellEnd"/>
      <w:r>
        <w:rPr>
          <w:sz w:val="24"/>
        </w:rPr>
        <w:t xml:space="preserve"> Ryan</w:t>
      </w:r>
    </w:p>
    <w:p w14:paraId="02EE3D6A" w14:textId="2ED8B67F" w:rsidR="000A1C47" w:rsidRPr="00193B94" w:rsidRDefault="000A1C47" w:rsidP="000A1C47">
      <w:pPr>
        <w:spacing w:line="240" w:lineRule="auto"/>
        <w:contextualSpacing/>
        <w:rPr>
          <w:sz w:val="24"/>
        </w:rPr>
      </w:pPr>
      <w:r w:rsidRPr="00193B94">
        <w:rPr>
          <w:sz w:val="24"/>
        </w:rPr>
        <w:t>Secretary</w:t>
      </w:r>
      <w:r w:rsidRPr="00193B94">
        <w:rPr>
          <w:sz w:val="24"/>
        </w:rPr>
        <w:tab/>
        <w:t xml:space="preserve"> –</w:t>
      </w:r>
      <w:r w:rsidRPr="00193B94">
        <w:rPr>
          <w:sz w:val="24"/>
        </w:rPr>
        <w:tab/>
        <w:t xml:space="preserve">Mr Brendan Moloney      </w:t>
      </w:r>
      <w:r>
        <w:rPr>
          <w:sz w:val="24"/>
        </w:rPr>
        <w:t xml:space="preserve">                   </w:t>
      </w:r>
      <w:r w:rsidRPr="00193B94">
        <w:rPr>
          <w:sz w:val="24"/>
        </w:rPr>
        <w:t xml:space="preserve">Teacher Rep </w:t>
      </w:r>
      <w:r>
        <w:rPr>
          <w:sz w:val="24"/>
        </w:rPr>
        <w:t xml:space="preserve">    </w:t>
      </w:r>
      <w:r w:rsidRPr="00193B94">
        <w:rPr>
          <w:sz w:val="24"/>
        </w:rPr>
        <w:t xml:space="preserve">–   </w:t>
      </w:r>
      <w:r>
        <w:rPr>
          <w:sz w:val="24"/>
        </w:rPr>
        <w:t xml:space="preserve"> </w:t>
      </w:r>
      <w:r w:rsidRPr="00193B94">
        <w:rPr>
          <w:sz w:val="24"/>
        </w:rPr>
        <w:t xml:space="preserve"> Miss Michelle </w:t>
      </w:r>
      <w:proofErr w:type="spellStart"/>
      <w:r w:rsidRPr="00193B94">
        <w:rPr>
          <w:sz w:val="24"/>
        </w:rPr>
        <w:t>Laffan</w:t>
      </w:r>
      <w:proofErr w:type="spellEnd"/>
    </w:p>
    <w:p w14:paraId="64DDE5D3" w14:textId="6571E24A" w:rsidR="000A1C47" w:rsidRPr="00193B94" w:rsidRDefault="000A1C47" w:rsidP="000A1C4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Parent Nominee &amp; Safety Officer- Mr Shane Markham       </w:t>
      </w:r>
      <w:r w:rsidRPr="00193B94">
        <w:rPr>
          <w:sz w:val="24"/>
        </w:rPr>
        <w:t>Community Rep -</w:t>
      </w:r>
      <w:r>
        <w:rPr>
          <w:sz w:val="24"/>
        </w:rPr>
        <w:t xml:space="preserve">  </w:t>
      </w:r>
      <w:r w:rsidRPr="00193B94">
        <w:rPr>
          <w:sz w:val="24"/>
        </w:rPr>
        <w:t xml:space="preserve"> </w:t>
      </w:r>
      <w:r>
        <w:rPr>
          <w:sz w:val="24"/>
        </w:rPr>
        <w:t xml:space="preserve"> </w:t>
      </w:r>
      <w:r w:rsidRPr="00193B94">
        <w:rPr>
          <w:sz w:val="24"/>
        </w:rPr>
        <w:t xml:space="preserve">Mr John Burke               </w:t>
      </w:r>
      <w:r>
        <w:rPr>
          <w:sz w:val="24"/>
        </w:rPr>
        <w:t xml:space="preserve">   </w:t>
      </w:r>
      <w:r w:rsidRPr="00193B94">
        <w:rPr>
          <w:sz w:val="24"/>
        </w:rPr>
        <w:t xml:space="preserve">Patrons Nominee-  </w:t>
      </w:r>
      <w:proofErr w:type="spellStart"/>
      <w:r w:rsidRPr="00193B94">
        <w:rPr>
          <w:sz w:val="24"/>
        </w:rPr>
        <w:t>Sr</w:t>
      </w:r>
      <w:proofErr w:type="spellEnd"/>
      <w:r w:rsidRPr="00193B94">
        <w:rPr>
          <w:sz w:val="24"/>
        </w:rPr>
        <w:t xml:space="preserve"> Declan </w:t>
      </w:r>
      <w:proofErr w:type="spellStart"/>
      <w:r w:rsidRPr="00193B94">
        <w:rPr>
          <w:sz w:val="24"/>
        </w:rPr>
        <w:t>Wixted</w:t>
      </w:r>
      <w:proofErr w:type="spellEnd"/>
      <w:r>
        <w:rPr>
          <w:sz w:val="24"/>
        </w:rPr>
        <w:t xml:space="preserve">                      </w:t>
      </w:r>
      <w:r w:rsidRPr="00193B94">
        <w:rPr>
          <w:sz w:val="24"/>
        </w:rPr>
        <w:t>Community Rep</w:t>
      </w:r>
      <w:r>
        <w:rPr>
          <w:sz w:val="24"/>
        </w:rPr>
        <w:t xml:space="preserve"> &amp; Treasurer - Mrs Margaret Larkin      </w:t>
      </w:r>
    </w:p>
    <w:p w14:paraId="5782570A" w14:textId="77777777" w:rsidR="000A1C47" w:rsidRPr="00193B94" w:rsidRDefault="000A1C47" w:rsidP="00193B94">
      <w:pPr>
        <w:spacing w:line="240" w:lineRule="auto"/>
        <w:contextualSpacing/>
        <w:rPr>
          <w:sz w:val="24"/>
        </w:rPr>
      </w:pPr>
    </w:p>
    <w:p w14:paraId="7AF3CE2A" w14:textId="590DDB51" w:rsidR="00440F8E" w:rsidRPr="00CD480A" w:rsidRDefault="00440F8E">
      <w:pPr>
        <w:rPr>
          <w:sz w:val="24"/>
        </w:rPr>
      </w:pPr>
      <w:r w:rsidRPr="00CD480A">
        <w:rPr>
          <w:sz w:val="24"/>
        </w:rPr>
        <w:t xml:space="preserve">The Board of Management of </w:t>
      </w:r>
      <w:proofErr w:type="spellStart"/>
      <w:r w:rsidRPr="00CD480A">
        <w:rPr>
          <w:sz w:val="24"/>
        </w:rPr>
        <w:t>Scoil</w:t>
      </w:r>
      <w:proofErr w:type="spellEnd"/>
      <w:r w:rsidRPr="00CD480A">
        <w:rPr>
          <w:sz w:val="24"/>
        </w:rPr>
        <w:t xml:space="preserve"> </w:t>
      </w:r>
      <w:proofErr w:type="spellStart"/>
      <w:r w:rsidRPr="00CD480A">
        <w:rPr>
          <w:sz w:val="24"/>
        </w:rPr>
        <w:t>Íosagáin</w:t>
      </w:r>
      <w:proofErr w:type="spellEnd"/>
      <w:r w:rsidRPr="00CD480A">
        <w:rPr>
          <w:sz w:val="24"/>
        </w:rPr>
        <w:t xml:space="preserve"> met forma</w:t>
      </w:r>
      <w:r w:rsidR="00DC039C">
        <w:rPr>
          <w:sz w:val="24"/>
        </w:rPr>
        <w:t>lly for 5</w:t>
      </w:r>
      <w:r w:rsidR="00297D0E" w:rsidRPr="00CD480A">
        <w:rPr>
          <w:sz w:val="24"/>
        </w:rPr>
        <w:t xml:space="preserve"> </w:t>
      </w:r>
      <w:r w:rsidR="006317EC">
        <w:rPr>
          <w:sz w:val="24"/>
        </w:rPr>
        <w:t>meetings in the 2018</w:t>
      </w:r>
      <w:r w:rsidR="00297D0E" w:rsidRPr="00CD480A">
        <w:rPr>
          <w:sz w:val="24"/>
        </w:rPr>
        <w:t>-201</w:t>
      </w:r>
      <w:r w:rsidR="006317EC">
        <w:rPr>
          <w:sz w:val="24"/>
        </w:rPr>
        <w:t>9</w:t>
      </w:r>
      <w:r w:rsidRPr="00CD480A">
        <w:rPr>
          <w:sz w:val="24"/>
        </w:rPr>
        <w:t xml:space="preserve"> academic </w:t>
      </w:r>
      <w:r w:rsidR="00513637">
        <w:rPr>
          <w:sz w:val="24"/>
        </w:rPr>
        <w:t xml:space="preserve">year. </w:t>
      </w:r>
      <w:r w:rsidR="00A93FEA">
        <w:rPr>
          <w:sz w:val="24"/>
        </w:rPr>
        <w:t>A training module on Schools Finance run by the CPSMA was also attended.</w:t>
      </w:r>
      <w:r w:rsidR="00F07DA8">
        <w:rPr>
          <w:sz w:val="24"/>
        </w:rPr>
        <w:t xml:space="preserve"> </w:t>
      </w:r>
      <w:r w:rsidRPr="00CD480A">
        <w:rPr>
          <w:sz w:val="24"/>
        </w:rPr>
        <w:t xml:space="preserve"> </w:t>
      </w:r>
    </w:p>
    <w:p w14:paraId="03E99CEB" w14:textId="77777777" w:rsidR="005A5E0E" w:rsidRPr="00CD480A" w:rsidRDefault="005A5E0E" w:rsidP="005A5E0E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CD480A">
        <w:rPr>
          <w:b/>
          <w:sz w:val="28"/>
          <w:szCs w:val="24"/>
        </w:rPr>
        <w:t>School Ethos</w:t>
      </w:r>
    </w:p>
    <w:p w14:paraId="76392128" w14:textId="62A737DD" w:rsidR="00440F8E" w:rsidRPr="00CD480A" w:rsidRDefault="0030471F" w:rsidP="0030471F">
      <w:pPr>
        <w:pStyle w:val="NoSpacing"/>
        <w:rPr>
          <w:sz w:val="24"/>
        </w:rPr>
      </w:pPr>
      <w:r w:rsidRPr="00CD480A">
        <w:rPr>
          <w:sz w:val="24"/>
        </w:rPr>
        <w:t xml:space="preserve">Education in </w:t>
      </w:r>
      <w:proofErr w:type="spellStart"/>
      <w:r w:rsidRPr="00CD480A">
        <w:rPr>
          <w:sz w:val="24"/>
        </w:rPr>
        <w:t>Scoil</w:t>
      </w:r>
      <w:proofErr w:type="spellEnd"/>
      <w:r w:rsidRPr="00CD480A">
        <w:rPr>
          <w:sz w:val="24"/>
        </w:rPr>
        <w:t xml:space="preserve"> </w:t>
      </w:r>
      <w:proofErr w:type="spellStart"/>
      <w:r w:rsidRPr="00CD480A">
        <w:rPr>
          <w:sz w:val="24"/>
        </w:rPr>
        <w:t>Íosagáin</w:t>
      </w:r>
      <w:proofErr w:type="spellEnd"/>
      <w:r w:rsidRPr="00CD480A">
        <w:rPr>
          <w:sz w:val="24"/>
        </w:rPr>
        <w:t xml:space="preserve"> is inspired by the gospel of Jesus Christ, the example of Nano Nagle and an understanding of faith that seeks to do justice.</w:t>
      </w:r>
    </w:p>
    <w:p w14:paraId="657CDBA5" w14:textId="52EA2322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 xml:space="preserve">In </w:t>
      </w:r>
      <w:proofErr w:type="spellStart"/>
      <w:r w:rsidRPr="00CD480A">
        <w:rPr>
          <w:sz w:val="24"/>
        </w:rPr>
        <w:t>Scoil</w:t>
      </w:r>
      <w:proofErr w:type="spellEnd"/>
      <w:r w:rsidRPr="00CD480A">
        <w:rPr>
          <w:sz w:val="24"/>
        </w:rPr>
        <w:t xml:space="preserve"> </w:t>
      </w:r>
      <w:proofErr w:type="spellStart"/>
      <w:r w:rsidRPr="00CD480A">
        <w:rPr>
          <w:sz w:val="24"/>
        </w:rPr>
        <w:t>Íosagáin</w:t>
      </w:r>
      <w:proofErr w:type="spellEnd"/>
      <w:r w:rsidRPr="00CD480A">
        <w:rPr>
          <w:sz w:val="24"/>
        </w:rPr>
        <w:t>, education is seen as valuable in i</w:t>
      </w:r>
      <w:r w:rsidR="00513637">
        <w:rPr>
          <w:sz w:val="24"/>
        </w:rPr>
        <w:t>tself as well as a means to</w:t>
      </w:r>
      <w:r w:rsidRPr="00CD480A">
        <w:rPr>
          <w:sz w:val="24"/>
        </w:rPr>
        <w:t xml:space="preserve"> working towards social equality.</w:t>
      </w:r>
    </w:p>
    <w:p w14:paraId="272D4F23" w14:textId="2389CCE2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>The school adopts a holistic approach to the promotion of a happy learning environment.</w:t>
      </w:r>
    </w:p>
    <w:p w14:paraId="3F0AFC9C" w14:textId="001D4894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>Pupils are nurtured and given an opportunity to develop according to their abilities, needs and talents.</w:t>
      </w:r>
    </w:p>
    <w:p w14:paraId="083BFB1D" w14:textId="33E883DB" w:rsidR="0030471F" w:rsidRPr="00CD480A" w:rsidRDefault="0030471F" w:rsidP="0030471F">
      <w:pPr>
        <w:pStyle w:val="NoSpacing"/>
        <w:numPr>
          <w:ilvl w:val="0"/>
          <w:numId w:val="2"/>
        </w:numPr>
        <w:rPr>
          <w:sz w:val="24"/>
        </w:rPr>
      </w:pPr>
      <w:r w:rsidRPr="00CD480A">
        <w:rPr>
          <w:sz w:val="24"/>
        </w:rPr>
        <w:t>Developing mutual respect, trust and responsibility among pupils, teachers and parents is of the essence of education as we see it.</w:t>
      </w:r>
    </w:p>
    <w:p w14:paraId="56AFDE1B" w14:textId="01BBAB83" w:rsidR="0030471F" w:rsidRPr="00CD480A" w:rsidRDefault="0030471F" w:rsidP="0030471F">
      <w:pPr>
        <w:pStyle w:val="NoSpacing"/>
        <w:rPr>
          <w:sz w:val="24"/>
        </w:rPr>
      </w:pPr>
      <w:r w:rsidRPr="00CD480A">
        <w:rPr>
          <w:sz w:val="24"/>
        </w:rPr>
        <w:t xml:space="preserve">While primarily fostering the Catholic ethos, there is a welcome and </w:t>
      </w:r>
      <w:r w:rsidR="004668DE">
        <w:rPr>
          <w:sz w:val="24"/>
        </w:rPr>
        <w:t>respect for other denominations and none.</w:t>
      </w:r>
      <w:r w:rsidRPr="00CD480A">
        <w:rPr>
          <w:sz w:val="24"/>
        </w:rPr>
        <w:t xml:space="preserve"> </w:t>
      </w:r>
    </w:p>
    <w:p w14:paraId="7A173E6C" w14:textId="77777777" w:rsidR="0030471F" w:rsidRPr="00CD480A" w:rsidRDefault="0030471F" w:rsidP="0030471F">
      <w:pPr>
        <w:pStyle w:val="NoSpacing"/>
        <w:rPr>
          <w:sz w:val="24"/>
        </w:rPr>
      </w:pPr>
    </w:p>
    <w:p w14:paraId="11A310D5" w14:textId="770ED82C" w:rsidR="0030471F" w:rsidRPr="00CD480A" w:rsidRDefault="00F07DA8" w:rsidP="001B505D">
      <w:pPr>
        <w:pStyle w:val="NoSpacing"/>
        <w:jc w:val="center"/>
        <w:rPr>
          <w:sz w:val="24"/>
        </w:rPr>
      </w:pPr>
      <w:r>
        <w:rPr>
          <w:b/>
          <w:sz w:val="24"/>
        </w:rPr>
        <w:t>Staffing Schedule 2018 - 2019</w:t>
      </w:r>
    </w:p>
    <w:p w14:paraId="5656A835" w14:textId="00443B88" w:rsidR="001B505D" w:rsidRPr="00CD480A" w:rsidRDefault="001B505D" w:rsidP="001B505D">
      <w:pPr>
        <w:pStyle w:val="NoSpacing"/>
        <w:rPr>
          <w:sz w:val="24"/>
        </w:rPr>
      </w:pPr>
      <w:r w:rsidRPr="00CD480A">
        <w:rPr>
          <w:sz w:val="24"/>
        </w:rPr>
        <w:t>Administrative Pri</w:t>
      </w:r>
      <w:r w:rsidR="00B11B0F">
        <w:rPr>
          <w:sz w:val="24"/>
        </w:rPr>
        <w:t>ncipal, 7 Mainstream Teachers, 5</w:t>
      </w:r>
      <w:r w:rsidRPr="00CD480A">
        <w:rPr>
          <w:sz w:val="24"/>
        </w:rPr>
        <w:t xml:space="preserve"> Special Education Teachers based in the school,</w:t>
      </w:r>
      <w:r w:rsidR="00F07DA8">
        <w:rPr>
          <w:sz w:val="24"/>
        </w:rPr>
        <w:t xml:space="preserve"> </w:t>
      </w:r>
      <w:proofErr w:type="gramStart"/>
      <w:r w:rsidR="00F07DA8">
        <w:rPr>
          <w:sz w:val="24"/>
        </w:rPr>
        <w:t>2 part</w:t>
      </w:r>
      <w:proofErr w:type="gramEnd"/>
      <w:r w:rsidR="00F07DA8">
        <w:rPr>
          <w:sz w:val="24"/>
        </w:rPr>
        <w:t xml:space="preserve"> time Special Ed teachers shared with other schools,</w:t>
      </w:r>
      <w:r w:rsidR="00B11B0F">
        <w:rPr>
          <w:sz w:val="24"/>
        </w:rPr>
        <w:t xml:space="preserve"> 2 Full Day SNA posts,</w:t>
      </w:r>
      <w:r w:rsidRPr="00CD480A">
        <w:rPr>
          <w:sz w:val="24"/>
        </w:rPr>
        <w:t xml:space="preserve"> 1 Infant Day SNA post</w:t>
      </w:r>
      <w:r w:rsidR="00B11B0F">
        <w:rPr>
          <w:sz w:val="24"/>
        </w:rPr>
        <w:t xml:space="preserve"> and 1 part time SNA post</w:t>
      </w:r>
      <w:r w:rsidRPr="00CD480A">
        <w:rPr>
          <w:sz w:val="24"/>
        </w:rPr>
        <w:t xml:space="preserve">. </w:t>
      </w:r>
    </w:p>
    <w:p w14:paraId="4269B630" w14:textId="77777777" w:rsidR="006E1E41" w:rsidRPr="00CD480A" w:rsidRDefault="006E1E41" w:rsidP="00FC1EE9">
      <w:pPr>
        <w:pStyle w:val="NoSpacing"/>
        <w:jc w:val="center"/>
        <w:rPr>
          <w:sz w:val="24"/>
        </w:rPr>
      </w:pPr>
    </w:p>
    <w:p w14:paraId="3212DFD1" w14:textId="19212A92" w:rsidR="00FC1EE9" w:rsidRPr="00CD480A" w:rsidRDefault="00FC1EE9" w:rsidP="00FC1EE9">
      <w:pPr>
        <w:pStyle w:val="NoSpacing"/>
        <w:jc w:val="center"/>
        <w:rPr>
          <w:b/>
          <w:sz w:val="24"/>
        </w:rPr>
      </w:pPr>
      <w:r w:rsidRPr="00CD480A">
        <w:rPr>
          <w:b/>
          <w:sz w:val="24"/>
        </w:rPr>
        <w:t>Posts of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784"/>
      </w:tblGrid>
      <w:tr w:rsidR="008C3645" w:rsidRPr="00CD480A" w14:paraId="2AC8C2C8" w14:textId="77777777" w:rsidTr="006E1E41">
        <w:tc>
          <w:tcPr>
            <w:tcW w:w="3681" w:type="dxa"/>
          </w:tcPr>
          <w:p w14:paraId="4AF0F103" w14:textId="77777777" w:rsidR="008C3645" w:rsidRPr="00CD480A" w:rsidRDefault="008C3645" w:rsidP="00FC1EE9">
            <w:pPr>
              <w:pStyle w:val="NoSpacing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185AE4DF" w14:textId="7109F1C6" w:rsidR="008C3645" w:rsidRPr="00CD480A" w:rsidRDefault="008C3645" w:rsidP="008C3645">
            <w:pPr>
              <w:pStyle w:val="NoSpacing"/>
              <w:jc w:val="center"/>
              <w:rPr>
                <w:b/>
                <w:sz w:val="24"/>
              </w:rPr>
            </w:pPr>
            <w:r w:rsidRPr="00CD480A">
              <w:rPr>
                <w:b/>
                <w:sz w:val="24"/>
              </w:rPr>
              <w:t>Curricular Area</w:t>
            </w:r>
          </w:p>
        </w:tc>
        <w:tc>
          <w:tcPr>
            <w:tcW w:w="2784" w:type="dxa"/>
          </w:tcPr>
          <w:p w14:paraId="720AFE40" w14:textId="258D2B46" w:rsidR="008C3645" w:rsidRPr="00CD480A" w:rsidRDefault="008C3645" w:rsidP="008C3645">
            <w:pPr>
              <w:pStyle w:val="NoSpacing"/>
              <w:jc w:val="center"/>
              <w:rPr>
                <w:b/>
                <w:sz w:val="24"/>
              </w:rPr>
            </w:pPr>
            <w:r w:rsidRPr="00CD480A">
              <w:rPr>
                <w:b/>
                <w:sz w:val="24"/>
              </w:rPr>
              <w:t>Organisational Area</w:t>
            </w:r>
          </w:p>
        </w:tc>
      </w:tr>
      <w:tr w:rsidR="008C3645" w:rsidRPr="00CD480A" w14:paraId="739156FB" w14:textId="77777777" w:rsidTr="006E1E41">
        <w:tc>
          <w:tcPr>
            <w:tcW w:w="3681" w:type="dxa"/>
          </w:tcPr>
          <w:p w14:paraId="72E52AED" w14:textId="3E8D3EAF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Mrs Eileen Condon</w:t>
            </w:r>
            <w:r w:rsidR="006E1E41" w:rsidRPr="00CD480A">
              <w:rPr>
                <w:sz w:val="24"/>
              </w:rPr>
              <w:t xml:space="preserve"> (Deputy Principal)</w:t>
            </w:r>
          </w:p>
        </w:tc>
        <w:tc>
          <w:tcPr>
            <w:tcW w:w="2551" w:type="dxa"/>
          </w:tcPr>
          <w:p w14:paraId="5CACAFBF" w14:textId="33C1D71A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Maths</w:t>
            </w:r>
          </w:p>
        </w:tc>
        <w:tc>
          <w:tcPr>
            <w:tcW w:w="2784" w:type="dxa"/>
          </w:tcPr>
          <w:p w14:paraId="67DF10B8" w14:textId="18F4EDDC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 xml:space="preserve">Supervision </w:t>
            </w:r>
          </w:p>
        </w:tc>
      </w:tr>
      <w:tr w:rsidR="008C3645" w:rsidRPr="00CD480A" w14:paraId="437EF6FA" w14:textId="77777777" w:rsidTr="006E1E41">
        <w:tc>
          <w:tcPr>
            <w:tcW w:w="3681" w:type="dxa"/>
          </w:tcPr>
          <w:p w14:paraId="29C2C9DB" w14:textId="3A952082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 xml:space="preserve">Mrs </w:t>
            </w:r>
            <w:proofErr w:type="spellStart"/>
            <w:r w:rsidRPr="00CD480A">
              <w:rPr>
                <w:sz w:val="24"/>
              </w:rPr>
              <w:t>Bríd</w:t>
            </w:r>
            <w:proofErr w:type="spellEnd"/>
            <w:r w:rsidRPr="00CD480A">
              <w:rPr>
                <w:sz w:val="24"/>
              </w:rPr>
              <w:t xml:space="preserve"> O’Hanlon</w:t>
            </w:r>
            <w:r w:rsidR="006E1E41" w:rsidRPr="00CD480A">
              <w:rPr>
                <w:sz w:val="24"/>
              </w:rPr>
              <w:t xml:space="preserve"> (B)</w:t>
            </w:r>
          </w:p>
        </w:tc>
        <w:tc>
          <w:tcPr>
            <w:tcW w:w="2551" w:type="dxa"/>
          </w:tcPr>
          <w:p w14:paraId="30C694FA" w14:textId="04DB51CC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Music</w:t>
            </w:r>
          </w:p>
        </w:tc>
        <w:tc>
          <w:tcPr>
            <w:tcW w:w="2784" w:type="dxa"/>
          </w:tcPr>
          <w:p w14:paraId="4D4DFA0F" w14:textId="0755E299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Choir</w:t>
            </w:r>
          </w:p>
        </w:tc>
      </w:tr>
      <w:tr w:rsidR="008C3645" w:rsidRPr="00CD480A" w14:paraId="53E3498C" w14:textId="77777777" w:rsidTr="006E1E41">
        <w:tc>
          <w:tcPr>
            <w:tcW w:w="3681" w:type="dxa"/>
          </w:tcPr>
          <w:p w14:paraId="78D5B360" w14:textId="3A5EBC22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Miss Veronica Keating</w:t>
            </w:r>
            <w:r w:rsidR="006E1E41" w:rsidRPr="00CD480A">
              <w:rPr>
                <w:sz w:val="24"/>
              </w:rPr>
              <w:t xml:space="preserve"> (B)</w:t>
            </w:r>
          </w:p>
        </w:tc>
        <w:tc>
          <w:tcPr>
            <w:tcW w:w="2551" w:type="dxa"/>
          </w:tcPr>
          <w:p w14:paraId="394F72EB" w14:textId="6D2151E1" w:rsidR="008C3645" w:rsidRPr="00CD480A" w:rsidRDefault="006E1E41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>Visual Arts/Drama</w:t>
            </w:r>
          </w:p>
        </w:tc>
        <w:tc>
          <w:tcPr>
            <w:tcW w:w="2784" w:type="dxa"/>
          </w:tcPr>
          <w:p w14:paraId="37F883C1" w14:textId="557E034E" w:rsidR="008C3645" w:rsidRPr="00CD480A" w:rsidRDefault="008C3645" w:rsidP="008C3645">
            <w:pPr>
              <w:pStyle w:val="NoSpacing"/>
              <w:jc w:val="center"/>
              <w:rPr>
                <w:sz w:val="24"/>
              </w:rPr>
            </w:pPr>
            <w:r w:rsidRPr="00CD480A">
              <w:rPr>
                <w:sz w:val="24"/>
              </w:rPr>
              <w:t xml:space="preserve">Health &amp; Safety </w:t>
            </w:r>
          </w:p>
        </w:tc>
      </w:tr>
    </w:tbl>
    <w:p w14:paraId="4A60AFC0" w14:textId="77777777" w:rsidR="00E03022" w:rsidRDefault="00E03022" w:rsidP="001B505D">
      <w:pPr>
        <w:pStyle w:val="NoSpacing"/>
        <w:jc w:val="center"/>
        <w:rPr>
          <w:b/>
          <w:sz w:val="24"/>
          <w:szCs w:val="24"/>
        </w:rPr>
      </w:pPr>
    </w:p>
    <w:p w14:paraId="2CD718A5" w14:textId="37504E7A" w:rsidR="001B505D" w:rsidRPr="00CD480A" w:rsidRDefault="001B505D" w:rsidP="001B505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Enrolment 201</w:t>
      </w:r>
      <w:r w:rsidR="00F07DA8">
        <w:rPr>
          <w:b/>
          <w:sz w:val="24"/>
          <w:szCs w:val="24"/>
        </w:rPr>
        <w:t>8-2019</w:t>
      </w:r>
    </w:p>
    <w:p w14:paraId="67221F8E" w14:textId="77777777" w:rsidR="00EC3264" w:rsidRPr="00CD480A" w:rsidRDefault="00EC3264" w:rsidP="001B505D">
      <w:pPr>
        <w:pStyle w:val="NoSpacing"/>
        <w:jc w:val="center"/>
        <w:rPr>
          <w:b/>
          <w:sz w:val="24"/>
          <w:szCs w:val="24"/>
        </w:rPr>
      </w:pPr>
    </w:p>
    <w:p w14:paraId="52D94B08" w14:textId="4F8F8604" w:rsidR="001B505D" w:rsidRPr="00CD480A" w:rsidRDefault="00E03022" w:rsidP="001B50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Enrolment = 19</w:t>
      </w:r>
      <w:r w:rsidR="00F07DA8">
        <w:rPr>
          <w:sz w:val="24"/>
          <w:szCs w:val="24"/>
        </w:rPr>
        <w:t>6</w:t>
      </w:r>
      <w:r w:rsidR="001B505D" w:rsidRPr="00CD480A">
        <w:rPr>
          <w:sz w:val="24"/>
          <w:szCs w:val="24"/>
        </w:rPr>
        <w:t xml:space="preserve"> pupils</w:t>
      </w:r>
    </w:p>
    <w:p w14:paraId="0BF31B3D" w14:textId="6A559BEE" w:rsidR="001B505D" w:rsidRPr="00CD480A" w:rsidRDefault="001B505D" w:rsidP="001B505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Child Protection</w:t>
      </w:r>
    </w:p>
    <w:p w14:paraId="17FB6DCB" w14:textId="2923DE65" w:rsidR="001B505D" w:rsidRPr="00CD480A" w:rsidRDefault="001B505D" w:rsidP="001B505D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 xml:space="preserve">Designated Liaison </w:t>
      </w:r>
      <w:proofErr w:type="gramStart"/>
      <w:r w:rsidRPr="00CD480A">
        <w:rPr>
          <w:sz w:val="24"/>
          <w:szCs w:val="24"/>
        </w:rPr>
        <w:t>Officer ;</w:t>
      </w:r>
      <w:proofErr w:type="gramEnd"/>
      <w:r w:rsidRPr="00CD480A">
        <w:rPr>
          <w:sz w:val="24"/>
          <w:szCs w:val="24"/>
        </w:rPr>
        <w:t xml:space="preserve"> Mr Brendan Moloney</w:t>
      </w:r>
    </w:p>
    <w:p w14:paraId="23AFC4F6" w14:textId="171CB603" w:rsidR="001B505D" w:rsidRPr="00CD480A" w:rsidRDefault="005635F9" w:rsidP="001B505D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 xml:space="preserve">Deputy Designated Liaison </w:t>
      </w:r>
      <w:proofErr w:type="gramStart"/>
      <w:r w:rsidRPr="00CD480A">
        <w:rPr>
          <w:sz w:val="24"/>
          <w:szCs w:val="24"/>
        </w:rPr>
        <w:t>Officer ;</w:t>
      </w:r>
      <w:proofErr w:type="gramEnd"/>
      <w:r w:rsidRPr="00CD480A">
        <w:rPr>
          <w:sz w:val="24"/>
          <w:szCs w:val="24"/>
        </w:rPr>
        <w:t xml:space="preserve"> Mrs Eileen Condon</w:t>
      </w:r>
    </w:p>
    <w:p w14:paraId="4B0EF012" w14:textId="0675E955" w:rsidR="005635F9" w:rsidRPr="00CD480A" w:rsidRDefault="005635F9" w:rsidP="001B505D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 xml:space="preserve">Child Protection report is on the agenda of each Board of Management meeting as per </w:t>
      </w:r>
      <w:proofErr w:type="spellStart"/>
      <w:r w:rsidRPr="00CD480A">
        <w:rPr>
          <w:sz w:val="24"/>
          <w:szCs w:val="24"/>
        </w:rPr>
        <w:t>Dept</w:t>
      </w:r>
      <w:proofErr w:type="spellEnd"/>
      <w:r w:rsidRPr="00CD480A">
        <w:rPr>
          <w:sz w:val="24"/>
          <w:szCs w:val="24"/>
        </w:rPr>
        <w:t xml:space="preserve"> guidelines.</w:t>
      </w:r>
    </w:p>
    <w:p w14:paraId="23E4ACBB" w14:textId="77777777" w:rsidR="00DC039C" w:rsidRDefault="00DC039C" w:rsidP="005635F9">
      <w:pPr>
        <w:pStyle w:val="NoSpacing"/>
        <w:jc w:val="center"/>
        <w:rPr>
          <w:b/>
          <w:sz w:val="24"/>
          <w:szCs w:val="24"/>
        </w:rPr>
      </w:pPr>
    </w:p>
    <w:p w14:paraId="74851042" w14:textId="1C5FD7C0" w:rsidR="005635F9" w:rsidRPr="00CD480A" w:rsidRDefault="005635F9" w:rsidP="005635F9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Attendance</w:t>
      </w:r>
    </w:p>
    <w:p w14:paraId="13373055" w14:textId="41EA208A" w:rsidR="005635F9" w:rsidRPr="00CD480A" w:rsidRDefault="005635F9" w:rsidP="005635F9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Attendance reports were forwarded to the Nationa</w:t>
      </w:r>
      <w:r w:rsidR="006317EC">
        <w:rPr>
          <w:sz w:val="24"/>
          <w:szCs w:val="24"/>
        </w:rPr>
        <w:t>l Educational Welfare Board on 2</w:t>
      </w:r>
      <w:r w:rsidRPr="00CD480A">
        <w:rPr>
          <w:sz w:val="24"/>
          <w:szCs w:val="24"/>
        </w:rPr>
        <w:t xml:space="preserve"> occasions through the year as per</w:t>
      </w:r>
      <w:r w:rsidR="00F24790">
        <w:rPr>
          <w:sz w:val="24"/>
          <w:szCs w:val="24"/>
        </w:rPr>
        <w:t xml:space="preserve"> regulations. By end of year, 14</w:t>
      </w:r>
      <w:r w:rsidRPr="00CD480A">
        <w:rPr>
          <w:sz w:val="24"/>
          <w:szCs w:val="24"/>
        </w:rPr>
        <w:t xml:space="preserve"> children had been reported to the Board for having exceeded 20 days of absence</w:t>
      </w:r>
      <w:r w:rsidR="00B11B0F">
        <w:rPr>
          <w:sz w:val="24"/>
          <w:szCs w:val="24"/>
        </w:rPr>
        <w:t xml:space="preserve"> (a de</w:t>
      </w:r>
      <w:r w:rsidR="00E03022">
        <w:rPr>
          <w:sz w:val="24"/>
          <w:szCs w:val="24"/>
        </w:rPr>
        <w:t>crease from 1</w:t>
      </w:r>
      <w:r w:rsidR="00B11B0F">
        <w:rPr>
          <w:sz w:val="24"/>
          <w:szCs w:val="24"/>
        </w:rPr>
        <w:t>8</w:t>
      </w:r>
      <w:r w:rsidR="006C7507" w:rsidRPr="00CD480A">
        <w:rPr>
          <w:sz w:val="24"/>
          <w:szCs w:val="24"/>
        </w:rPr>
        <w:t xml:space="preserve"> the previous year)</w:t>
      </w:r>
      <w:r w:rsidRPr="00CD480A">
        <w:rPr>
          <w:sz w:val="24"/>
          <w:szCs w:val="24"/>
        </w:rPr>
        <w:t xml:space="preserve">. </w:t>
      </w:r>
    </w:p>
    <w:p w14:paraId="5636337C" w14:textId="77777777" w:rsidR="00EC3264" w:rsidRPr="00CD480A" w:rsidRDefault="00EC3264" w:rsidP="005635F9">
      <w:pPr>
        <w:pStyle w:val="NoSpacing"/>
        <w:rPr>
          <w:sz w:val="24"/>
          <w:szCs w:val="24"/>
        </w:rPr>
      </w:pPr>
    </w:p>
    <w:p w14:paraId="3C1C0729" w14:textId="26218318" w:rsidR="00DC039C" w:rsidRDefault="00DC039C" w:rsidP="001B505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Curriculum Evaluation</w:t>
      </w:r>
    </w:p>
    <w:p w14:paraId="010E1125" w14:textId="77777777" w:rsidR="00DC039C" w:rsidRDefault="00DC039C" w:rsidP="00DC0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 of Education inspectors carried out a curriculum evaluation of Science in the school in Sept. Published report of their findings can be found on the Department’s website. </w:t>
      </w:r>
    </w:p>
    <w:p w14:paraId="6EAF02E3" w14:textId="26FADD71" w:rsidR="00DC039C" w:rsidRPr="00DC039C" w:rsidRDefault="00DC039C" w:rsidP="00DC03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DE9DB4" w14:textId="0C83ECB1" w:rsidR="001B505D" w:rsidRPr="00CD480A" w:rsidRDefault="001B505D" w:rsidP="001B505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School Self Evaluation/ School Improvement Plan</w:t>
      </w:r>
    </w:p>
    <w:p w14:paraId="5BF28826" w14:textId="193BEA4D" w:rsidR="004F150D" w:rsidRDefault="006317EC" w:rsidP="004F1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Following the ending of an INTO directive nationally, the school has begun to re-engage with the School Self Evaluation Process. A review of the curricular area of Science is being conducted as well as a focus on the Oral Language element of the new Primary Language Curriculum.</w:t>
      </w:r>
    </w:p>
    <w:p w14:paraId="2A98563A" w14:textId="77777777" w:rsidR="006317EC" w:rsidRDefault="006317EC" w:rsidP="004F150D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921C6A6" w14:textId="03B899D7" w:rsidR="004F150D" w:rsidRPr="00CD480A" w:rsidRDefault="004F150D" w:rsidP="004F150D">
      <w:pPr>
        <w:pStyle w:val="NoSpacing"/>
        <w:jc w:val="center"/>
        <w:rPr>
          <w:b/>
          <w:bCs/>
          <w:sz w:val="24"/>
          <w:szCs w:val="24"/>
        </w:rPr>
      </w:pPr>
      <w:r w:rsidRPr="00CD480A">
        <w:rPr>
          <w:b/>
          <w:bCs/>
          <w:sz w:val="24"/>
          <w:szCs w:val="24"/>
        </w:rPr>
        <w:t>Policy Development</w:t>
      </w:r>
    </w:p>
    <w:p w14:paraId="4552A6E3" w14:textId="24D14D01" w:rsidR="001F350D" w:rsidRDefault="00DC039C" w:rsidP="004F1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redrafted Special Educational Needs Policy was ratified by the board</w:t>
      </w:r>
      <w:r w:rsidR="004F150D" w:rsidRPr="00CD480A">
        <w:rPr>
          <w:sz w:val="24"/>
          <w:szCs w:val="24"/>
        </w:rPr>
        <w:t>.</w:t>
      </w:r>
      <w:r w:rsidR="003A6670">
        <w:rPr>
          <w:sz w:val="24"/>
          <w:szCs w:val="24"/>
        </w:rPr>
        <w:t xml:space="preserve"> </w:t>
      </w:r>
      <w:r w:rsidR="006317EC">
        <w:rPr>
          <w:sz w:val="24"/>
          <w:szCs w:val="24"/>
        </w:rPr>
        <w:t>The staff also worked on</w:t>
      </w:r>
      <w:r>
        <w:rPr>
          <w:sz w:val="24"/>
          <w:szCs w:val="24"/>
        </w:rPr>
        <w:t xml:space="preserve"> redrafting our Science Policy. </w:t>
      </w:r>
      <w:r w:rsidR="003A6670">
        <w:rPr>
          <w:sz w:val="24"/>
          <w:szCs w:val="24"/>
        </w:rPr>
        <w:t>The s</w:t>
      </w:r>
      <w:r w:rsidR="006317EC">
        <w:rPr>
          <w:sz w:val="24"/>
          <w:szCs w:val="24"/>
        </w:rPr>
        <w:t>chool was closed on Fri 5</w:t>
      </w:r>
      <w:r w:rsidR="003A6670" w:rsidRPr="003A6670">
        <w:rPr>
          <w:sz w:val="24"/>
          <w:szCs w:val="24"/>
          <w:vertAlign w:val="superscript"/>
        </w:rPr>
        <w:t>th</w:t>
      </w:r>
      <w:r w:rsidR="003A6670">
        <w:rPr>
          <w:sz w:val="24"/>
          <w:szCs w:val="24"/>
        </w:rPr>
        <w:t xml:space="preserve"> </w:t>
      </w:r>
      <w:r w:rsidR="006317EC">
        <w:rPr>
          <w:sz w:val="24"/>
          <w:szCs w:val="24"/>
        </w:rPr>
        <w:t>April 2019</w:t>
      </w:r>
      <w:r w:rsidR="003A6670">
        <w:rPr>
          <w:sz w:val="24"/>
          <w:szCs w:val="24"/>
        </w:rPr>
        <w:t xml:space="preserve"> as all</w:t>
      </w:r>
      <w:r w:rsidR="00954476">
        <w:rPr>
          <w:sz w:val="24"/>
          <w:szCs w:val="24"/>
        </w:rPr>
        <w:t xml:space="preserve"> teachers a</w:t>
      </w:r>
      <w:r w:rsidR="006317EC">
        <w:rPr>
          <w:sz w:val="24"/>
          <w:szCs w:val="24"/>
        </w:rPr>
        <w:t>ttended an in-service training day</w:t>
      </w:r>
      <w:r w:rsidR="00954476">
        <w:rPr>
          <w:sz w:val="24"/>
          <w:szCs w:val="24"/>
        </w:rPr>
        <w:t xml:space="preserve"> for the Department of Education’s introductio</w:t>
      </w:r>
      <w:r w:rsidR="003A6670">
        <w:rPr>
          <w:sz w:val="24"/>
          <w:szCs w:val="24"/>
        </w:rPr>
        <w:t xml:space="preserve">n of a New </w:t>
      </w:r>
      <w:r w:rsidR="006317EC">
        <w:rPr>
          <w:sz w:val="24"/>
          <w:szCs w:val="24"/>
        </w:rPr>
        <w:t xml:space="preserve">Primary </w:t>
      </w:r>
      <w:r w:rsidR="003A6670">
        <w:rPr>
          <w:sz w:val="24"/>
          <w:szCs w:val="24"/>
        </w:rPr>
        <w:t>Language Curriculum.</w:t>
      </w:r>
      <w:r w:rsidR="004F26B1">
        <w:rPr>
          <w:sz w:val="24"/>
          <w:szCs w:val="24"/>
        </w:rPr>
        <w:t xml:space="preserve"> Child Protection Policy and Anti Bullying Policy annual reviews. </w:t>
      </w:r>
    </w:p>
    <w:p w14:paraId="15736B37" w14:textId="77777777" w:rsidR="004F26B1" w:rsidRPr="00CD480A" w:rsidRDefault="004F26B1" w:rsidP="004F150D">
      <w:pPr>
        <w:pStyle w:val="NoSpacing"/>
        <w:rPr>
          <w:sz w:val="24"/>
          <w:szCs w:val="24"/>
        </w:rPr>
      </w:pPr>
    </w:p>
    <w:p w14:paraId="31B4FC4B" w14:textId="5579EE2D" w:rsidR="001F350D" w:rsidRPr="00CD480A" w:rsidRDefault="001F350D" w:rsidP="001F350D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>Works to the school.</w:t>
      </w:r>
    </w:p>
    <w:p w14:paraId="36985133" w14:textId="5B4DB164" w:rsidR="007B317B" w:rsidRDefault="003A6670" w:rsidP="001F35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Intera</w:t>
      </w:r>
      <w:r w:rsidR="00AA1703">
        <w:rPr>
          <w:sz w:val="24"/>
          <w:szCs w:val="24"/>
        </w:rPr>
        <w:t>ctive Panels were installed in the final 2</w:t>
      </w:r>
      <w:r>
        <w:rPr>
          <w:sz w:val="24"/>
          <w:szCs w:val="24"/>
        </w:rPr>
        <w:t xml:space="preserve"> classrooms with the aid of a Department of Education I.T grant and funding from the parent body of the school provided by the Parents Association.</w:t>
      </w:r>
      <w:r w:rsidR="00AA1703">
        <w:rPr>
          <w:sz w:val="24"/>
          <w:szCs w:val="24"/>
        </w:rPr>
        <w:t xml:space="preserve"> All classrooms are now equipped with these new panels.</w:t>
      </w:r>
      <w:r w:rsidR="006C0FCB">
        <w:rPr>
          <w:sz w:val="24"/>
          <w:szCs w:val="24"/>
        </w:rPr>
        <w:t xml:space="preserve"> New perimeter fencing installed around the Senior playground/car park.</w:t>
      </w:r>
    </w:p>
    <w:p w14:paraId="7EDD23E4" w14:textId="77777777" w:rsidR="00AA1703" w:rsidRPr="00CD480A" w:rsidRDefault="00AA1703" w:rsidP="001F350D">
      <w:pPr>
        <w:pStyle w:val="NoSpacing"/>
        <w:rPr>
          <w:sz w:val="24"/>
          <w:szCs w:val="24"/>
        </w:rPr>
      </w:pPr>
    </w:p>
    <w:p w14:paraId="3B4319D2" w14:textId="165D6486" w:rsidR="00204CF7" w:rsidRPr="00CD480A" w:rsidRDefault="00592BC0" w:rsidP="00592BC0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 xml:space="preserve"> </w:t>
      </w:r>
      <w:r w:rsidR="00840305">
        <w:rPr>
          <w:b/>
          <w:sz w:val="24"/>
          <w:szCs w:val="24"/>
        </w:rPr>
        <w:t>“</w:t>
      </w:r>
      <w:proofErr w:type="spellStart"/>
      <w:r w:rsidR="00840305">
        <w:rPr>
          <w:b/>
          <w:sz w:val="24"/>
          <w:szCs w:val="24"/>
        </w:rPr>
        <w:t>Croke</w:t>
      </w:r>
      <w:proofErr w:type="spellEnd"/>
      <w:r w:rsidR="00840305">
        <w:rPr>
          <w:b/>
          <w:sz w:val="24"/>
          <w:szCs w:val="24"/>
        </w:rPr>
        <w:t xml:space="preserve"> Park </w:t>
      </w:r>
      <w:r w:rsidRPr="00CD480A">
        <w:rPr>
          <w:b/>
          <w:sz w:val="24"/>
          <w:szCs w:val="24"/>
        </w:rPr>
        <w:t>Agreement</w:t>
      </w:r>
      <w:r w:rsidR="00840305">
        <w:rPr>
          <w:b/>
          <w:sz w:val="24"/>
          <w:szCs w:val="24"/>
        </w:rPr>
        <w:t>”</w:t>
      </w:r>
    </w:p>
    <w:p w14:paraId="10EE124B" w14:textId="17E636E8" w:rsidR="00607B5D" w:rsidRDefault="00592BC0" w:rsidP="005635F9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The staff of the school complied with the req</w:t>
      </w:r>
      <w:r w:rsidR="007B317B">
        <w:rPr>
          <w:sz w:val="24"/>
          <w:szCs w:val="24"/>
        </w:rPr>
        <w:t>uir</w:t>
      </w:r>
      <w:r w:rsidR="00840305">
        <w:rPr>
          <w:sz w:val="24"/>
          <w:szCs w:val="24"/>
        </w:rPr>
        <w:t>ements set down in the “</w:t>
      </w:r>
      <w:proofErr w:type="spellStart"/>
      <w:r w:rsidR="00840305">
        <w:rPr>
          <w:sz w:val="24"/>
          <w:szCs w:val="24"/>
        </w:rPr>
        <w:t>Croke</w:t>
      </w:r>
      <w:proofErr w:type="spellEnd"/>
      <w:r w:rsidR="00840305">
        <w:rPr>
          <w:sz w:val="24"/>
          <w:szCs w:val="24"/>
        </w:rPr>
        <w:t xml:space="preserve"> Park</w:t>
      </w:r>
      <w:r w:rsidRPr="00CD480A">
        <w:rPr>
          <w:sz w:val="24"/>
          <w:szCs w:val="24"/>
        </w:rPr>
        <w:t xml:space="preserve"> Agreement</w:t>
      </w:r>
      <w:r w:rsidR="00840305">
        <w:rPr>
          <w:sz w:val="24"/>
          <w:szCs w:val="24"/>
        </w:rPr>
        <w:t>”</w:t>
      </w:r>
      <w:r w:rsidRPr="00CD480A">
        <w:rPr>
          <w:sz w:val="24"/>
          <w:szCs w:val="24"/>
        </w:rPr>
        <w:t xml:space="preserve"> regarding time </w:t>
      </w:r>
      <w:r w:rsidR="00EB2F2F" w:rsidRPr="00CD480A">
        <w:rPr>
          <w:sz w:val="24"/>
          <w:szCs w:val="24"/>
        </w:rPr>
        <w:t xml:space="preserve">(36 hours) </w:t>
      </w:r>
      <w:r w:rsidRPr="00CD480A">
        <w:rPr>
          <w:sz w:val="24"/>
          <w:szCs w:val="24"/>
        </w:rPr>
        <w:t>given over outside of school time to meetings/preparation/planning&amp; supervision.</w:t>
      </w:r>
      <w:r w:rsidR="00EB2F2F" w:rsidRPr="00CD480A">
        <w:rPr>
          <w:sz w:val="24"/>
          <w:szCs w:val="24"/>
        </w:rPr>
        <w:t xml:space="preserve"> </w:t>
      </w:r>
    </w:p>
    <w:p w14:paraId="75D52E08" w14:textId="77777777" w:rsidR="00840305" w:rsidRDefault="00840305" w:rsidP="005635F9">
      <w:pPr>
        <w:pStyle w:val="NoSpacing"/>
        <w:rPr>
          <w:sz w:val="24"/>
          <w:szCs w:val="24"/>
        </w:rPr>
      </w:pPr>
    </w:p>
    <w:p w14:paraId="16B0D97E" w14:textId="77777777" w:rsidR="00800DDF" w:rsidRPr="00CD480A" w:rsidRDefault="00800DDF" w:rsidP="004F150D">
      <w:pPr>
        <w:pStyle w:val="NoSpacing"/>
        <w:jc w:val="center"/>
        <w:rPr>
          <w:b/>
          <w:bCs/>
          <w:sz w:val="24"/>
          <w:szCs w:val="24"/>
        </w:rPr>
      </w:pPr>
      <w:r w:rsidRPr="00CD480A">
        <w:rPr>
          <w:b/>
          <w:bCs/>
          <w:sz w:val="24"/>
          <w:szCs w:val="24"/>
        </w:rPr>
        <w:t>Parents’ Association</w:t>
      </w:r>
    </w:p>
    <w:p w14:paraId="19947B69" w14:textId="2D977A3D" w:rsidR="00800DDF" w:rsidRDefault="00800DDF" w:rsidP="00800DDF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The BOM o</w:t>
      </w:r>
      <w:r w:rsidR="004F150D" w:rsidRPr="00CD480A">
        <w:rPr>
          <w:sz w:val="24"/>
          <w:szCs w:val="24"/>
        </w:rPr>
        <w:t xml:space="preserve">f </w:t>
      </w:r>
      <w:proofErr w:type="spellStart"/>
      <w:r w:rsidR="004F150D" w:rsidRPr="00CD480A">
        <w:rPr>
          <w:sz w:val="24"/>
          <w:szCs w:val="24"/>
        </w:rPr>
        <w:t>Scoil</w:t>
      </w:r>
      <w:proofErr w:type="spellEnd"/>
      <w:r w:rsidR="004F150D" w:rsidRPr="00CD480A">
        <w:rPr>
          <w:sz w:val="24"/>
          <w:szCs w:val="24"/>
        </w:rPr>
        <w:t xml:space="preserve"> </w:t>
      </w:r>
      <w:proofErr w:type="spellStart"/>
      <w:r w:rsidR="004F150D" w:rsidRPr="00CD480A">
        <w:rPr>
          <w:sz w:val="24"/>
          <w:szCs w:val="24"/>
        </w:rPr>
        <w:t>Íosagáin</w:t>
      </w:r>
      <w:proofErr w:type="spellEnd"/>
      <w:r w:rsidRPr="00CD480A">
        <w:rPr>
          <w:sz w:val="24"/>
          <w:szCs w:val="24"/>
        </w:rPr>
        <w:t xml:space="preserve"> would like to thank the Parents’ Associat</w:t>
      </w:r>
      <w:r w:rsidR="00EB2F2F" w:rsidRPr="00CD480A">
        <w:rPr>
          <w:sz w:val="24"/>
          <w:szCs w:val="24"/>
        </w:rPr>
        <w:t>ion for their support, time and effort given</w:t>
      </w:r>
      <w:r w:rsidR="004F150D" w:rsidRPr="00CD480A">
        <w:rPr>
          <w:sz w:val="24"/>
          <w:szCs w:val="24"/>
        </w:rPr>
        <w:t xml:space="preserve"> </w:t>
      </w:r>
      <w:r w:rsidRPr="00CD480A">
        <w:rPr>
          <w:sz w:val="24"/>
          <w:szCs w:val="24"/>
        </w:rPr>
        <w:t xml:space="preserve">throughout </w:t>
      </w:r>
      <w:r w:rsidR="004F150D" w:rsidRPr="00CD480A">
        <w:rPr>
          <w:sz w:val="24"/>
          <w:szCs w:val="24"/>
        </w:rPr>
        <w:t>the year. The children of the school all</w:t>
      </w:r>
      <w:r w:rsidRPr="00CD480A">
        <w:rPr>
          <w:sz w:val="24"/>
          <w:szCs w:val="24"/>
        </w:rPr>
        <w:t> </w:t>
      </w:r>
      <w:r w:rsidR="004F150D" w:rsidRPr="00CD480A">
        <w:rPr>
          <w:sz w:val="24"/>
          <w:szCs w:val="24"/>
        </w:rPr>
        <w:t xml:space="preserve">benefit </w:t>
      </w:r>
      <w:r w:rsidR="00840305">
        <w:rPr>
          <w:sz w:val="24"/>
          <w:szCs w:val="24"/>
        </w:rPr>
        <w:t xml:space="preserve">greatly </w:t>
      </w:r>
      <w:r w:rsidR="004F150D" w:rsidRPr="00CD480A">
        <w:rPr>
          <w:sz w:val="24"/>
          <w:szCs w:val="24"/>
        </w:rPr>
        <w:t>from</w:t>
      </w:r>
      <w:r w:rsidRPr="00CD480A">
        <w:rPr>
          <w:sz w:val="24"/>
          <w:szCs w:val="24"/>
        </w:rPr>
        <w:t xml:space="preserve"> their hard work.</w:t>
      </w:r>
    </w:p>
    <w:p w14:paraId="268F7B85" w14:textId="69826F5C" w:rsidR="005A112E" w:rsidRDefault="005A112E" w:rsidP="005A112E">
      <w:pPr>
        <w:pStyle w:val="NoSpacing"/>
        <w:jc w:val="center"/>
        <w:rPr>
          <w:sz w:val="24"/>
          <w:szCs w:val="24"/>
        </w:rPr>
      </w:pPr>
    </w:p>
    <w:p w14:paraId="7895EB65" w14:textId="77777777" w:rsidR="00DE2CA1" w:rsidRPr="00CD480A" w:rsidRDefault="00DE2CA1" w:rsidP="005635F9">
      <w:pPr>
        <w:pStyle w:val="NoSpacing"/>
        <w:rPr>
          <w:b/>
          <w:sz w:val="24"/>
          <w:szCs w:val="24"/>
        </w:rPr>
      </w:pPr>
    </w:p>
    <w:p w14:paraId="67F6C792" w14:textId="01530CDA" w:rsidR="004F26B1" w:rsidRDefault="004F26B1" w:rsidP="003F452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6A20AE61" w14:textId="64007E29" w:rsidR="004F26B1" w:rsidRPr="004F26B1" w:rsidRDefault="004F26B1" w:rsidP="004F2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end of year accounts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certified by </w:t>
      </w:r>
      <w:r w:rsidR="00D42695">
        <w:rPr>
          <w:sz w:val="24"/>
          <w:szCs w:val="24"/>
        </w:rPr>
        <w:t>an independent accounting company</w:t>
      </w:r>
      <w:r>
        <w:rPr>
          <w:sz w:val="24"/>
          <w:szCs w:val="24"/>
        </w:rPr>
        <w:t xml:space="preserve"> annually.</w:t>
      </w:r>
    </w:p>
    <w:p w14:paraId="50904F51" w14:textId="77777777" w:rsidR="004F26B1" w:rsidRDefault="004F26B1" w:rsidP="003F452F">
      <w:pPr>
        <w:pStyle w:val="NoSpacing"/>
        <w:jc w:val="center"/>
        <w:rPr>
          <w:b/>
          <w:sz w:val="24"/>
          <w:szCs w:val="24"/>
        </w:rPr>
      </w:pPr>
    </w:p>
    <w:p w14:paraId="2852A1EB" w14:textId="5F8E0F88" w:rsidR="0030471F" w:rsidRPr="00CD480A" w:rsidRDefault="006F36FF" w:rsidP="003F452F">
      <w:pPr>
        <w:pStyle w:val="NoSpacing"/>
        <w:jc w:val="center"/>
        <w:rPr>
          <w:b/>
          <w:sz w:val="24"/>
          <w:szCs w:val="24"/>
        </w:rPr>
      </w:pPr>
      <w:r w:rsidRPr="00CD480A">
        <w:rPr>
          <w:b/>
          <w:sz w:val="24"/>
          <w:szCs w:val="24"/>
        </w:rPr>
        <w:t xml:space="preserve">Other </w:t>
      </w:r>
      <w:r w:rsidR="006C0FCB">
        <w:rPr>
          <w:b/>
          <w:sz w:val="24"/>
          <w:szCs w:val="24"/>
        </w:rPr>
        <w:t>School Events 2018/2019</w:t>
      </w:r>
    </w:p>
    <w:p w14:paraId="3632C5D6" w14:textId="0388EA1F" w:rsidR="003F452F" w:rsidRPr="00CD480A" w:rsidRDefault="006C0FCB" w:rsidP="003F45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school year of 2018 – 2019 was another very successful one for the pupils of </w:t>
      </w: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Íosagáin</w:t>
      </w:r>
      <w:proofErr w:type="spellEnd"/>
      <w:r>
        <w:rPr>
          <w:sz w:val="24"/>
          <w:szCs w:val="24"/>
        </w:rPr>
        <w:t xml:space="preserve"> as they proudly represented the school and took part in the following </w:t>
      </w:r>
      <w:proofErr w:type="gramStart"/>
      <w:r>
        <w:rPr>
          <w:sz w:val="24"/>
          <w:szCs w:val="24"/>
        </w:rPr>
        <w:t>events::</w:t>
      </w:r>
      <w:proofErr w:type="gramEnd"/>
      <w:r>
        <w:rPr>
          <w:sz w:val="24"/>
          <w:szCs w:val="24"/>
        </w:rPr>
        <w:t xml:space="preserve"> </w:t>
      </w:r>
      <w:r w:rsidR="003F452F" w:rsidRPr="00CD480A">
        <w:rPr>
          <w:sz w:val="24"/>
          <w:szCs w:val="24"/>
        </w:rPr>
        <w:t xml:space="preserve">Sporting Events; Teams represented the school in Hurling, Camogie, </w:t>
      </w:r>
      <w:r w:rsidR="001C21D7" w:rsidRPr="00CD480A">
        <w:rPr>
          <w:sz w:val="24"/>
          <w:szCs w:val="24"/>
        </w:rPr>
        <w:t xml:space="preserve">Boys </w:t>
      </w:r>
      <w:r w:rsidR="003F452F" w:rsidRPr="00CD480A">
        <w:rPr>
          <w:sz w:val="24"/>
          <w:szCs w:val="24"/>
        </w:rPr>
        <w:t>Football,</w:t>
      </w:r>
      <w:r w:rsidR="001C21D7" w:rsidRPr="00CD480A">
        <w:rPr>
          <w:sz w:val="24"/>
          <w:szCs w:val="24"/>
        </w:rPr>
        <w:t xml:space="preserve"> Gi</w:t>
      </w:r>
      <w:r w:rsidR="00840305">
        <w:rPr>
          <w:sz w:val="24"/>
          <w:szCs w:val="24"/>
        </w:rPr>
        <w:t>rls Football, Indoor Hurling,</w:t>
      </w:r>
      <w:r w:rsidR="001C21D7" w:rsidRPr="00CD480A">
        <w:rPr>
          <w:sz w:val="24"/>
          <w:szCs w:val="24"/>
        </w:rPr>
        <w:t xml:space="preserve"> Basketball</w:t>
      </w:r>
      <w:r w:rsidR="00840305">
        <w:rPr>
          <w:sz w:val="24"/>
          <w:szCs w:val="24"/>
        </w:rPr>
        <w:t xml:space="preserve"> and</w:t>
      </w:r>
      <w:r w:rsidR="003A6670">
        <w:rPr>
          <w:sz w:val="24"/>
          <w:szCs w:val="24"/>
        </w:rPr>
        <w:t xml:space="preserve"> Cross Country Running</w:t>
      </w:r>
      <w:r w:rsidR="001C21D7" w:rsidRPr="00CD480A">
        <w:rPr>
          <w:sz w:val="24"/>
          <w:szCs w:val="24"/>
        </w:rPr>
        <w:t>.</w:t>
      </w:r>
      <w:r w:rsidR="001862EA" w:rsidRPr="00CD480A">
        <w:rPr>
          <w:sz w:val="24"/>
          <w:szCs w:val="24"/>
        </w:rPr>
        <w:t xml:space="preserve"> </w:t>
      </w:r>
      <w:proofErr w:type="gramStart"/>
      <w:r w:rsidR="001862EA" w:rsidRPr="00CD480A">
        <w:rPr>
          <w:sz w:val="24"/>
          <w:szCs w:val="24"/>
        </w:rPr>
        <w:t>8 week</w:t>
      </w:r>
      <w:proofErr w:type="gramEnd"/>
      <w:r w:rsidR="001862EA" w:rsidRPr="00CD480A">
        <w:rPr>
          <w:sz w:val="24"/>
          <w:szCs w:val="24"/>
        </w:rPr>
        <w:t xml:space="preserve"> swimming module for 2</w:t>
      </w:r>
      <w:r w:rsidR="001862EA" w:rsidRPr="00CD480A">
        <w:rPr>
          <w:sz w:val="24"/>
          <w:szCs w:val="24"/>
          <w:vertAlign w:val="superscript"/>
        </w:rPr>
        <w:t>nd</w:t>
      </w:r>
      <w:r w:rsidR="001862EA" w:rsidRPr="00CD480A">
        <w:rPr>
          <w:sz w:val="24"/>
          <w:szCs w:val="24"/>
        </w:rPr>
        <w:t>/3</w:t>
      </w:r>
      <w:r w:rsidR="001862EA" w:rsidRPr="00CD480A">
        <w:rPr>
          <w:sz w:val="24"/>
          <w:szCs w:val="24"/>
          <w:vertAlign w:val="superscript"/>
        </w:rPr>
        <w:t>rd</w:t>
      </w:r>
      <w:r w:rsidR="001862EA" w:rsidRPr="00CD480A">
        <w:rPr>
          <w:sz w:val="24"/>
          <w:szCs w:val="24"/>
        </w:rPr>
        <w:t>/4</w:t>
      </w:r>
      <w:r w:rsidR="001862EA" w:rsidRPr="00CD480A">
        <w:rPr>
          <w:sz w:val="24"/>
          <w:szCs w:val="24"/>
          <w:vertAlign w:val="superscript"/>
        </w:rPr>
        <w:t>th</w:t>
      </w:r>
      <w:r w:rsidR="001862EA" w:rsidRPr="00CD480A">
        <w:rPr>
          <w:sz w:val="24"/>
          <w:szCs w:val="24"/>
        </w:rPr>
        <w:t xml:space="preserve"> class.</w:t>
      </w:r>
      <w:r w:rsidR="001C21D7" w:rsidRPr="00CD480A">
        <w:rPr>
          <w:sz w:val="24"/>
          <w:szCs w:val="24"/>
        </w:rPr>
        <w:t xml:space="preserve"> Internal school leagues in Tag Rugby and Soccer as well as our annual Sports Day.</w:t>
      </w:r>
      <w:r w:rsidR="003F452F" w:rsidRPr="00CD480A">
        <w:rPr>
          <w:sz w:val="24"/>
          <w:szCs w:val="24"/>
        </w:rPr>
        <w:t xml:space="preserve"> </w:t>
      </w:r>
    </w:p>
    <w:p w14:paraId="19A16E16" w14:textId="38F37086" w:rsidR="002A0844" w:rsidRDefault="001C21D7" w:rsidP="003F452F">
      <w:pPr>
        <w:pStyle w:val="NoSpacing"/>
        <w:rPr>
          <w:sz w:val="24"/>
          <w:szCs w:val="24"/>
        </w:rPr>
      </w:pPr>
      <w:r w:rsidRPr="00CD480A">
        <w:rPr>
          <w:sz w:val="24"/>
          <w:szCs w:val="24"/>
        </w:rPr>
        <w:t>School Choir took part</w:t>
      </w:r>
      <w:r w:rsidR="00F07DA8">
        <w:rPr>
          <w:sz w:val="24"/>
          <w:szCs w:val="24"/>
        </w:rPr>
        <w:t xml:space="preserve"> in the “Peace Proms”</w:t>
      </w:r>
      <w:r w:rsidR="007B317B">
        <w:rPr>
          <w:sz w:val="24"/>
          <w:szCs w:val="24"/>
        </w:rPr>
        <w:t xml:space="preserve"> event</w:t>
      </w:r>
      <w:r w:rsidR="001862EA" w:rsidRPr="00CD480A">
        <w:rPr>
          <w:sz w:val="24"/>
          <w:szCs w:val="24"/>
        </w:rPr>
        <w:t xml:space="preserve"> as well as performing at school and church events</w:t>
      </w:r>
      <w:r w:rsidRPr="00CD480A">
        <w:rPr>
          <w:sz w:val="24"/>
          <w:szCs w:val="24"/>
        </w:rPr>
        <w:t>,</w:t>
      </w:r>
      <w:r w:rsidR="006C0FCB">
        <w:rPr>
          <w:sz w:val="24"/>
          <w:szCs w:val="24"/>
        </w:rPr>
        <w:t xml:space="preserve"> Charity Monies raised from “Christmassy Day” and a Jumble Sale,</w:t>
      </w:r>
      <w:r w:rsidR="004F26B1">
        <w:rPr>
          <w:sz w:val="24"/>
          <w:szCs w:val="24"/>
        </w:rPr>
        <w:t xml:space="preserve"> Christmas Shoe Boxes appeal,</w:t>
      </w:r>
      <w:r w:rsidR="00840305">
        <w:rPr>
          <w:sz w:val="24"/>
          <w:szCs w:val="24"/>
        </w:rPr>
        <w:t xml:space="preserve"> </w:t>
      </w:r>
      <w:r w:rsidRPr="00CD480A">
        <w:rPr>
          <w:sz w:val="24"/>
          <w:szCs w:val="24"/>
        </w:rPr>
        <w:t xml:space="preserve"> Quiz teams</w:t>
      </w:r>
      <w:r w:rsidR="00840305">
        <w:rPr>
          <w:sz w:val="24"/>
          <w:szCs w:val="24"/>
        </w:rPr>
        <w:t xml:space="preserve"> represented the school in Community Games and Credit Union Quiz</w:t>
      </w:r>
      <w:r w:rsidRPr="00CD480A">
        <w:rPr>
          <w:sz w:val="24"/>
          <w:szCs w:val="24"/>
        </w:rPr>
        <w:t xml:space="preserve">, </w:t>
      </w:r>
      <w:r w:rsidR="00840305">
        <w:rPr>
          <w:sz w:val="24"/>
          <w:szCs w:val="24"/>
        </w:rPr>
        <w:t>Junior Entrepreneur Project participation,</w:t>
      </w:r>
      <w:r w:rsidR="006C0FCB">
        <w:rPr>
          <w:sz w:val="24"/>
          <w:szCs w:val="24"/>
        </w:rPr>
        <w:t xml:space="preserve"> Dance classes for all classes in Jan/Feb, </w:t>
      </w:r>
      <w:r w:rsidR="00840305">
        <w:rPr>
          <w:sz w:val="24"/>
          <w:szCs w:val="24"/>
        </w:rPr>
        <w:t xml:space="preserve"> </w:t>
      </w:r>
      <w:proofErr w:type="spellStart"/>
      <w:r w:rsidRPr="00CD480A">
        <w:rPr>
          <w:sz w:val="24"/>
          <w:szCs w:val="24"/>
        </w:rPr>
        <w:t>Seacht</w:t>
      </w:r>
      <w:r w:rsidR="006A714A" w:rsidRPr="00CD480A">
        <w:rPr>
          <w:sz w:val="24"/>
          <w:szCs w:val="24"/>
        </w:rPr>
        <w:t>ain</w:t>
      </w:r>
      <w:proofErr w:type="spellEnd"/>
      <w:r w:rsidR="006A714A" w:rsidRPr="00CD480A">
        <w:rPr>
          <w:sz w:val="24"/>
          <w:szCs w:val="24"/>
        </w:rPr>
        <w:t xml:space="preserve"> </w:t>
      </w:r>
      <w:proofErr w:type="spellStart"/>
      <w:r w:rsidR="006A714A" w:rsidRPr="00CD480A">
        <w:rPr>
          <w:sz w:val="24"/>
          <w:szCs w:val="24"/>
        </w:rPr>
        <w:t>na</w:t>
      </w:r>
      <w:proofErr w:type="spellEnd"/>
      <w:r w:rsidR="006A714A" w:rsidRPr="00CD480A">
        <w:rPr>
          <w:sz w:val="24"/>
          <w:szCs w:val="24"/>
        </w:rPr>
        <w:t xml:space="preserve"> </w:t>
      </w:r>
      <w:proofErr w:type="spellStart"/>
      <w:r w:rsidR="006A714A" w:rsidRPr="00CD480A">
        <w:rPr>
          <w:sz w:val="24"/>
          <w:szCs w:val="24"/>
        </w:rPr>
        <w:t>Gaeilge</w:t>
      </w:r>
      <w:proofErr w:type="spellEnd"/>
      <w:r w:rsidR="006A714A" w:rsidRPr="00CD480A">
        <w:rPr>
          <w:sz w:val="24"/>
          <w:szCs w:val="24"/>
        </w:rPr>
        <w:t>,</w:t>
      </w:r>
      <w:r w:rsidR="001862EA" w:rsidRPr="00CD480A">
        <w:rPr>
          <w:sz w:val="24"/>
          <w:szCs w:val="24"/>
        </w:rPr>
        <w:t xml:space="preserve"> Friendship Week,</w:t>
      </w:r>
      <w:r w:rsidRPr="00CD480A">
        <w:rPr>
          <w:sz w:val="24"/>
          <w:szCs w:val="24"/>
        </w:rPr>
        <w:t xml:space="preserve"> </w:t>
      </w:r>
      <w:proofErr w:type="spellStart"/>
      <w:r w:rsidR="006C0FCB">
        <w:rPr>
          <w:sz w:val="24"/>
          <w:szCs w:val="24"/>
        </w:rPr>
        <w:t>Scoil</w:t>
      </w:r>
      <w:proofErr w:type="spellEnd"/>
      <w:r w:rsidR="006C0FCB">
        <w:rPr>
          <w:sz w:val="24"/>
          <w:szCs w:val="24"/>
        </w:rPr>
        <w:t xml:space="preserve"> </w:t>
      </w:r>
      <w:proofErr w:type="spellStart"/>
      <w:r w:rsidR="006C0FCB">
        <w:rPr>
          <w:sz w:val="24"/>
          <w:szCs w:val="24"/>
        </w:rPr>
        <w:t>Íosagáin’s</w:t>
      </w:r>
      <w:proofErr w:type="spellEnd"/>
      <w:r w:rsidR="006C0FCB">
        <w:rPr>
          <w:sz w:val="24"/>
          <w:szCs w:val="24"/>
        </w:rPr>
        <w:t xml:space="preserve"> Got Talent, </w:t>
      </w:r>
      <w:r w:rsidR="004F26B1">
        <w:rPr>
          <w:sz w:val="24"/>
          <w:szCs w:val="24"/>
        </w:rPr>
        <w:t xml:space="preserve">Theatre Company visit, </w:t>
      </w:r>
      <w:r w:rsidRPr="00CD480A">
        <w:rPr>
          <w:sz w:val="24"/>
          <w:szCs w:val="24"/>
        </w:rPr>
        <w:t xml:space="preserve">First Holy </w:t>
      </w:r>
      <w:r w:rsidR="00F85044">
        <w:rPr>
          <w:sz w:val="24"/>
          <w:szCs w:val="24"/>
        </w:rPr>
        <w:t>Communion</w:t>
      </w:r>
      <w:r w:rsidR="002A0844">
        <w:rPr>
          <w:sz w:val="24"/>
          <w:szCs w:val="24"/>
        </w:rPr>
        <w:t>,</w:t>
      </w:r>
      <w:r w:rsidR="006A714A" w:rsidRPr="00CD480A">
        <w:rPr>
          <w:sz w:val="24"/>
          <w:szCs w:val="24"/>
        </w:rPr>
        <w:t xml:space="preserve"> Christmas Pageant</w:t>
      </w:r>
      <w:r w:rsidR="001862EA" w:rsidRPr="00CD480A">
        <w:rPr>
          <w:sz w:val="24"/>
          <w:szCs w:val="24"/>
        </w:rPr>
        <w:t>, Paired Reading with Transition Year Class from Community School, Various Field Trips which link in wit</w:t>
      </w:r>
      <w:r w:rsidR="002A0844">
        <w:rPr>
          <w:sz w:val="24"/>
          <w:szCs w:val="24"/>
        </w:rPr>
        <w:t xml:space="preserve">h Heritage and SESE </w:t>
      </w:r>
      <w:r w:rsidR="00F85044">
        <w:rPr>
          <w:sz w:val="24"/>
          <w:szCs w:val="24"/>
        </w:rPr>
        <w:t>Programme</w:t>
      </w:r>
      <w:r w:rsidR="002A0844">
        <w:rPr>
          <w:sz w:val="24"/>
          <w:szCs w:val="24"/>
        </w:rPr>
        <w:t>, Grandparents Day,</w:t>
      </w:r>
      <w:r w:rsidR="00F85044">
        <w:rPr>
          <w:sz w:val="24"/>
          <w:szCs w:val="24"/>
        </w:rPr>
        <w:t xml:space="preserve"> </w:t>
      </w:r>
      <w:r w:rsidR="002A0844">
        <w:rPr>
          <w:sz w:val="24"/>
          <w:szCs w:val="24"/>
        </w:rPr>
        <w:t xml:space="preserve">Formal Parent/Teacher meetings, Standardised Testing completed, Art Competitions, </w:t>
      </w:r>
      <w:r w:rsidR="004D4D11">
        <w:rPr>
          <w:sz w:val="24"/>
          <w:szCs w:val="24"/>
        </w:rPr>
        <w:t xml:space="preserve">Formal End of Year reports </w:t>
      </w:r>
      <w:r w:rsidR="00F85044">
        <w:rPr>
          <w:sz w:val="24"/>
          <w:szCs w:val="24"/>
        </w:rPr>
        <w:t>issued</w:t>
      </w:r>
      <w:r w:rsidR="00840305">
        <w:rPr>
          <w:sz w:val="24"/>
          <w:szCs w:val="24"/>
        </w:rPr>
        <w:t>, School Calendar for 2020/2021</w:t>
      </w:r>
      <w:r w:rsidR="00F07DA8">
        <w:rPr>
          <w:sz w:val="24"/>
          <w:szCs w:val="24"/>
        </w:rPr>
        <w:t xml:space="preserve"> </w:t>
      </w:r>
      <w:r w:rsidR="004D4D11">
        <w:rPr>
          <w:sz w:val="24"/>
          <w:szCs w:val="24"/>
        </w:rPr>
        <w:t>passed by Board of Management.</w:t>
      </w:r>
    </w:p>
    <w:p w14:paraId="17FDD620" w14:textId="000C3EC1" w:rsidR="00840305" w:rsidRDefault="00840305" w:rsidP="003F452F">
      <w:pPr>
        <w:pStyle w:val="NoSpacing"/>
        <w:rPr>
          <w:sz w:val="24"/>
          <w:szCs w:val="24"/>
        </w:rPr>
      </w:pPr>
    </w:p>
    <w:p w14:paraId="70D01D45" w14:textId="7AFFD1E1" w:rsidR="00840305" w:rsidRDefault="00840305" w:rsidP="003F452F">
      <w:pPr>
        <w:pStyle w:val="NoSpacing"/>
        <w:rPr>
          <w:sz w:val="24"/>
          <w:szCs w:val="24"/>
        </w:rPr>
      </w:pPr>
    </w:p>
    <w:p w14:paraId="4323AF48" w14:textId="4B083173" w:rsidR="00840305" w:rsidRDefault="00840305" w:rsidP="003F452F">
      <w:pPr>
        <w:pStyle w:val="NoSpacing"/>
        <w:rPr>
          <w:sz w:val="24"/>
          <w:szCs w:val="24"/>
        </w:rPr>
      </w:pPr>
    </w:p>
    <w:p w14:paraId="3691CE83" w14:textId="6F527613" w:rsidR="00EC3264" w:rsidRDefault="004D4D11" w:rsidP="0030471F">
      <w:r w:rsidRPr="004D4D11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5F2F0" wp14:editId="5BF5B0AF">
                <wp:simplePos x="0" y="0"/>
                <wp:positionH relativeFrom="margin">
                  <wp:posOffset>0</wp:posOffset>
                </wp:positionH>
                <wp:positionV relativeFrom="paragraph">
                  <wp:posOffset>364490</wp:posOffset>
                </wp:positionV>
                <wp:extent cx="66008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6269" w14:textId="1DF5A8B9" w:rsidR="004D4D11" w:rsidRPr="00EC3264" w:rsidRDefault="004D4D11" w:rsidP="004D4D1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</w:rPr>
                            </w:pPr>
                            <w:r w:rsidRPr="00EC3264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>Literacy</w:t>
                            </w:r>
                            <w:r w:rsidR="00F07DA8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 xml:space="preserve"> &amp; Numeracy Analysis Graphs 2017</w:t>
                            </w:r>
                            <w:r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 xml:space="preserve"> – 201</w:t>
                            </w:r>
                            <w:r w:rsidR="00F07DA8"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Bell MT" w:hAnsi="Bell MT"/>
                                <w:b/>
                                <w:sz w:val="32"/>
                              </w:rPr>
                              <w:t xml:space="preserve"> on Following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F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7pt;width:519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QRIwIAAEYEAAAOAAAAZHJzL2Uyb0RvYy54bWysU9uO2yAQfa/Uf0C8N3bcJJu14qy22aaq&#10;tL1Iu/0AjHGMCgwFEjv9+g44m4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">
                <v:textbox>
                  <w:txbxContent>
                    <w:p w14:paraId="609C6269" w14:textId="1DF5A8B9" w:rsidR="004D4D11" w:rsidRPr="00EC3264" w:rsidRDefault="004D4D11" w:rsidP="004D4D11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</w:rPr>
                      </w:pPr>
                      <w:r w:rsidRPr="00EC3264">
                        <w:rPr>
                          <w:rFonts w:ascii="Bell MT" w:hAnsi="Bell MT"/>
                          <w:b/>
                          <w:sz w:val="32"/>
                        </w:rPr>
                        <w:t>Literacy</w:t>
                      </w:r>
                      <w:r w:rsidR="00F07DA8">
                        <w:rPr>
                          <w:rFonts w:ascii="Bell MT" w:hAnsi="Bell MT"/>
                          <w:b/>
                          <w:sz w:val="32"/>
                        </w:rPr>
                        <w:t xml:space="preserve"> &amp; Numeracy Analysis Graphs 2017</w:t>
                      </w:r>
                      <w:r>
                        <w:rPr>
                          <w:rFonts w:ascii="Bell MT" w:hAnsi="Bell MT"/>
                          <w:b/>
                          <w:sz w:val="32"/>
                        </w:rPr>
                        <w:t xml:space="preserve"> – 201</w:t>
                      </w:r>
                      <w:r w:rsidR="00F07DA8">
                        <w:rPr>
                          <w:rFonts w:ascii="Bell MT" w:hAnsi="Bell MT"/>
                          <w:b/>
                          <w:sz w:val="32"/>
                        </w:rPr>
                        <w:t>9</w:t>
                      </w:r>
                      <w:r>
                        <w:rPr>
                          <w:rFonts w:ascii="Bell MT" w:hAnsi="Bell MT"/>
                          <w:b/>
                          <w:sz w:val="32"/>
                        </w:rPr>
                        <w:t xml:space="preserve"> on Following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044" w:rsidRPr="00F85044">
        <w:rPr>
          <w:rFonts w:eastAsiaTheme="minorHAnsi"/>
          <w:noProof/>
        </w:rPr>
        <w:drawing>
          <wp:inline distT="0" distB="0" distL="0" distR="0" wp14:anchorId="45766176" wp14:editId="6BE61BA0">
            <wp:extent cx="6645910" cy="355893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85044" w:rsidRPr="00F85044">
        <w:rPr>
          <w:noProof/>
        </w:rPr>
        <w:drawing>
          <wp:inline distT="0" distB="0" distL="0" distR="0" wp14:anchorId="6E55CE25" wp14:editId="70924DAC">
            <wp:extent cx="6645910" cy="2011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02523F" w14:textId="61379276" w:rsidR="0082530E" w:rsidRDefault="002759E5" w:rsidP="0030471F">
      <w:r>
        <w:rPr>
          <w:noProof/>
        </w:rPr>
        <w:drawing>
          <wp:inline distT="0" distB="0" distL="0" distR="0" wp14:anchorId="2BFA933B" wp14:editId="5C8C0D3A">
            <wp:extent cx="6645910" cy="3743325"/>
            <wp:effectExtent l="0" t="0" r="254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B90B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A2F8E2" w14:textId="7F500950" w:rsidR="0082530E" w:rsidRDefault="0082530E" w:rsidP="0030471F">
      <w:r w:rsidRPr="0082530E">
        <w:rPr>
          <w:noProof/>
        </w:rPr>
        <w:drawing>
          <wp:inline distT="0" distB="0" distL="0" distR="0" wp14:anchorId="651F6834" wp14:editId="7F261302">
            <wp:extent cx="6645910" cy="3556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31B5" w14:textId="1892DCE8" w:rsidR="002759E5" w:rsidRDefault="002759E5" w:rsidP="0030471F">
      <w:r>
        <w:rPr>
          <w:noProof/>
        </w:rPr>
        <w:drawing>
          <wp:inline distT="0" distB="0" distL="0" distR="0" wp14:anchorId="553178BC" wp14:editId="13947B75">
            <wp:extent cx="6645910" cy="3790950"/>
            <wp:effectExtent l="0" t="0" r="25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58B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759E5" w:rsidSect="00EC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06A"/>
    <w:multiLevelType w:val="hybridMultilevel"/>
    <w:tmpl w:val="56964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1743"/>
    <w:multiLevelType w:val="hybridMultilevel"/>
    <w:tmpl w:val="4490D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94"/>
    <w:rsid w:val="0007289D"/>
    <w:rsid w:val="000A1C47"/>
    <w:rsid w:val="001862EA"/>
    <w:rsid w:val="00193B94"/>
    <w:rsid w:val="001B505D"/>
    <w:rsid w:val="001C21D7"/>
    <w:rsid w:val="001F350D"/>
    <w:rsid w:val="00204CF7"/>
    <w:rsid w:val="002759E5"/>
    <w:rsid w:val="00297D0E"/>
    <w:rsid w:val="002A0844"/>
    <w:rsid w:val="002D25A6"/>
    <w:rsid w:val="0030471F"/>
    <w:rsid w:val="00321450"/>
    <w:rsid w:val="00384584"/>
    <w:rsid w:val="00386884"/>
    <w:rsid w:val="003A0BAD"/>
    <w:rsid w:val="003A6670"/>
    <w:rsid w:val="003F452F"/>
    <w:rsid w:val="00440F8E"/>
    <w:rsid w:val="004668DE"/>
    <w:rsid w:val="004D4D11"/>
    <w:rsid w:val="004F150D"/>
    <w:rsid w:val="004F26B1"/>
    <w:rsid w:val="00513637"/>
    <w:rsid w:val="005635F9"/>
    <w:rsid w:val="00592BC0"/>
    <w:rsid w:val="005A112E"/>
    <w:rsid w:val="005A5E0E"/>
    <w:rsid w:val="00607B5D"/>
    <w:rsid w:val="00627FD6"/>
    <w:rsid w:val="006317EC"/>
    <w:rsid w:val="00646932"/>
    <w:rsid w:val="006A714A"/>
    <w:rsid w:val="006C0FCB"/>
    <w:rsid w:val="006C7507"/>
    <w:rsid w:val="006E1E41"/>
    <w:rsid w:val="006F36FF"/>
    <w:rsid w:val="007B317B"/>
    <w:rsid w:val="007C3DAF"/>
    <w:rsid w:val="00800DDF"/>
    <w:rsid w:val="0082530E"/>
    <w:rsid w:val="00840305"/>
    <w:rsid w:val="008C3645"/>
    <w:rsid w:val="009270BC"/>
    <w:rsid w:val="00954476"/>
    <w:rsid w:val="00987B74"/>
    <w:rsid w:val="00A65229"/>
    <w:rsid w:val="00A85E5B"/>
    <w:rsid w:val="00A93FEA"/>
    <w:rsid w:val="00AA1703"/>
    <w:rsid w:val="00B11B0F"/>
    <w:rsid w:val="00CD480A"/>
    <w:rsid w:val="00D3356D"/>
    <w:rsid w:val="00D42695"/>
    <w:rsid w:val="00DC039C"/>
    <w:rsid w:val="00DE2CA1"/>
    <w:rsid w:val="00E03022"/>
    <w:rsid w:val="00EB2F2F"/>
    <w:rsid w:val="00EC3264"/>
    <w:rsid w:val="00EE3A6E"/>
    <w:rsid w:val="00F07DA8"/>
    <w:rsid w:val="00F24790"/>
    <w:rsid w:val="00F347A6"/>
    <w:rsid w:val="00F85044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9965"/>
  <w15:chartTrackingRefBased/>
  <w15:docId w15:val="{B232D0C4-65FB-47C3-A00D-060ED87C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94"/>
    <w:pPr>
      <w:spacing w:after="200" w:line="276" w:lineRule="auto"/>
    </w:pPr>
    <w:rPr>
      <w:rFonts w:ascii="Calibri" w:eastAsia="Times New Roman" w:hAnsi="Calibri" w:cs="Times New Roman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94"/>
    <w:rPr>
      <w:rFonts w:ascii="Calibri" w:eastAsia="Times New Roman" w:hAnsi="Calibri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30471F"/>
    <w:pPr>
      <w:ind w:left="720"/>
      <w:contextualSpacing/>
    </w:pPr>
  </w:style>
  <w:style w:type="paragraph" w:styleId="NoSpacing">
    <w:name w:val="No Spacing"/>
    <w:uiPriority w:val="1"/>
    <w:qFormat/>
    <w:rsid w:val="0030471F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DE2C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5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table" w:styleId="TableGrid">
    <w:name w:val="Table Grid"/>
    <w:basedOn w:val="TableNormal"/>
    <w:uiPriority w:val="39"/>
    <w:rsid w:val="008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2F"/>
    <w:rPr>
      <w:rFonts w:ascii="Segoe UI" w:eastAsia="Times New Roman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'English Summary Report Sheet'!$B$22</c:f>
              <c:strCache>
                <c:ptCount val="1"/>
                <c:pt idx="0">
                  <c:v>%Total Year 1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Sheet'!$C$22:$I$22</c:f>
              <c:numCache>
                <c:formatCode>0.0%</c:formatCode>
                <c:ptCount val="7"/>
                <c:pt idx="0">
                  <c:v>1.3698630136986301E-2</c:v>
                </c:pt>
                <c:pt idx="1">
                  <c:v>6.8493150684931503E-3</c:v>
                </c:pt>
                <c:pt idx="2">
                  <c:v>7.5342465753424653E-2</c:v>
                </c:pt>
                <c:pt idx="3">
                  <c:v>0.32876712328767121</c:v>
                </c:pt>
                <c:pt idx="4">
                  <c:v>0.22602739726027396</c:v>
                </c:pt>
                <c:pt idx="5">
                  <c:v>0.23287671232876711</c:v>
                </c:pt>
                <c:pt idx="6">
                  <c:v>0.11643835616438356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7B5F-455A-A601-C9BF5C490903}"/>
            </c:ext>
          </c:extLst>
        </c:ser>
        <c:ser>
          <c:idx val="2"/>
          <c:order val="1"/>
          <c:tx>
            <c:strRef>
              <c:f>'English Summary Report Sheet'!$B$41</c:f>
              <c:strCache>
                <c:ptCount val="1"/>
                <c:pt idx="0">
                  <c:v>%Total Year 2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Sheet'!$C$41:$I$41</c:f>
              <c:numCache>
                <c:formatCode>0.0%</c:formatCode>
                <c:ptCount val="7"/>
                <c:pt idx="0">
                  <c:v>6.3291139240506328E-3</c:v>
                </c:pt>
                <c:pt idx="1">
                  <c:v>6.3291139240506328E-3</c:v>
                </c:pt>
                <c:pt idx="2">
                  <c:v>7.5949367088607597E-2</c:v>
                </c:pt>
                <c:pt idx="3">
                  <c:v>0.4050632911392405</c:v>
                </c:pt>
                <c:pt idx="4">
                  <c:v>0.21518987341772153</c:v>
                </c:pt>
                <c:pt idx="5">
                  <c:v>0.16455696202531644</c:v>
                </c:pt>
                <c:pt idx="6">
                  <c:v>0.12658227848101267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7B5F-455A-A601-C9BF5C490903}"/>
            </c:ext>
          </c:extLst>
        </c:ser>
        <c:ser>
          <c:idx val="3"/>
          <c:order val="2"/>
          <c:tx>
            <c:strRef>
              <c:f>'English Summary Report Sheet'!$B$57</c:f>
              <c:strCache>
                <c:ptCount val="1"/>
                <c:pt idx="0">
                  <c:v>%Total Year 3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Sheet'!$C$57:$I$57</c:f>
              <c:numCache>
                <c:formatCode>0.0%</c:formatCode>
                <c:ptCount val="7"/>
                <c:pt idx="0">
                  <c:v>1.282051282051282E-2</c:v>
                </c:pt>
                <c:pt idx="1">
                  <c:v>1.282051282051282E-2</c:v>
                </c:pt>
                <c:pt idx="2">
                  <c:v>6.4102564102564097E-2</c:v>
                </c:pt>
                <c:pt idx="3">
                  <c:v>0.60256410256410253</c:v>
                </c:pt>
                <c:pt idx="4">
                  <c:v>0.16025641025641027</c:v>
                </c:pt>
                <c:pt idx="5">
                  <c:v>0.10256410256410256</c:v>
                </c:pt>
                <c:pt idx="6">
                  <c:v>4.4871794871794872E-2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7B5F-455A-A601-C9BF5C490903}"/>
            </c:ext>
          </c:extLst>
        </c:ser>
        <c:ser>
          <c:idx val="1"/>
          <c:order val="3"/>
          <c:tx>
            <c:strRef>
              <c:f>'English Summary Report Sheet'!$B$23</c:f>
              <c:strCache>
                <c:ptCount val="1"/>
                <c:pt idx="0">
                  <c:v>% Total (Norm)</c:v>
                </c:pt>
              </c:strCache>
            </c:strRef>
          </c:tx>
          <c:spPr>
            <a:ln w="25400">
              <a:solidFill>
                <a:srgbClr val="FF8080"/>
              </a:solidFill>
              <a:prstDash val="solid"/>
            </a:ln>
          </c:spPr>
          <c:marker>
            <c:symbol val="none"/>
          </c:marker>
          <c:cat>
            <c:strRef>
              <c:f>'English Summary Report Sheet'!$C$13:$I$13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'English Summary Report Sheet'!$C$23:$I$23</c:f>
              <c:numCache>
                <c:formatCode>0%</c:formatCode>
                <c:ptCount val="7"/>
                <c:pt idx="0">
                  <c:v>0.02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0.5</c:v>
                </c:pt>
                <c:pt idx="4">
                  <c:v>0.16</c:v>
                </c:pt>
                <c:pt idx="5">
                  <c:v>7.0000000000000007E-2</c:v>
                </c:pt>
                <c:pt idx="6">
                  <c:v>0.02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7B5F-455A-A601-C9BF5C490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759296"/>
        <c:axId val="181966832"/>
      </c:lineChart>
      <c:catAx>
        <c:axId val="245759296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1966832"/>
        <c:crosses val="autoZero"/>
        <c:auto val="1"/>
        <c:lblAlgn val="ctr"/>
        <c:lblOffset val="100"/>
        <c:noMultiLvlLbl val="0"/>
      </c:catAx>
      <c:valAx>
        <c:axId val="181966832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5759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0939086294416243"/>
          <c:y val="0.92323651452282163"/>
          <c:w val="0.58375634517766495"/>
          <c:h val="4.356846473029041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Summary Report Sheet'!$B$23</c:f>
              <c:strCache>
                <c:ptCount val="1"/>
                <c:pt idx="0">
                  <c:v>%Total Year 1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val>
            <c:numRef>
              <c:f>'Maths Summary Report Sheet'!$C$23:$I$23</c:f>
              <c:numCache>
                <c:formatCode>0.0%</c:formatCode>
                <c:ptCount val="7"/>
                <c:pt idx="0">
                  <c:v>4.0816326530612242E-2</c:v>
                </c:pt>
                <c:pt idx="1">
                  <c:v>2.0408163265306121E-2</c:v>
                </c:pt>
                <c:pt idx="2">
                  <c:v>6.8027210884353748E-2</c:v>
                </c:pt>
                <c:pt idx="3">
                  <c:v>0.36734693877551022</c:v>
                </c:pt>
                <c:pt idx="4">
                  <c:v>0.23129251700680273</c:v>
                </c:pt>
                <c:pt idx="5">
                  <c:v>0.16326530612244897</c:v>
                </c:pt>
                <c:pt idx="6">
                  <c:v>0.10884353741496598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44-4DF9-B56E-ECCD00FDB24D}"/>
            </c:ext>
          </c:extLst>
        </c:ser>
        <c:ser>
          <c:idx val="2"/>
          <c:order val="1"/>
          <c:tx>
            <c:strRef>
              <c:f>'Maths Summary Report Sheet'!$B$41</c:f>
              <c:strCache>
                <c:ptCount val="1"/>
                <c:pt idx="0">
                  <c:v>%Total Year 2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none"/>
          </c:marker>
          <c:cat>
            <c:strRef>
              <c:f>'Maths Summary Report Sheet'!$C$14:$I$14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'Maths Summary Report Sheet'!$C$41:$I$41</c:f>
              <c:numCache>
                <c:formatCode>0.0%</c:formatCode>
                <c:ptCount val="7"/>
                <c:pt idx="0">
                  <c:v>1.9736842105263157E-2</c:v>
                </c:pt>
                <c:pt idx="1">
                  <c:v>2.6315789473684209E-2</c:v>
                </c:pt>
                <c:pt idx="2">
                  <c:v>5.921052631578947E-2</c:v>
                </c:pt>
                <c:pt idx="3">
                  <c:v>0.42763157894736842</c:v>
                </c:pt>
                <c:pt idx="4">
                  <c:v>0.28289473684210525</c:v>
                </c:pt>
                <c:pt idx="5">
                  <c:v>0.13157894736842105</c:v>
                </c:pt>
                <c:pt idx="6">
                  <c:v>5.2631578947368418E-2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44-4DF9-B56E-ECCD00FDB24D}"/>
            </c:ext>
          </c:extLst>
        </c:ser>
        <c:ser>
          <c:idx val="3"/>
          <c:order val="2"/>
          <c:tx>
            <c:strRef>
              <c:f>'Maths Summary Report Sheet'!$B$57</c:f>
              <c:strCache>
                <c:ptCount val="1"/>
                <c:pt idx="0">
                  <c:v>%Total Year 3</c:v>
                </c:pt>
              </c:strCache>
            </c:strRef>
          </c:tx>
          <c:spPr>
            <a:ln w="2540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val>
            <c:numRef>
              <c:f>'Maths Summary Report Sheet'!$C$57:$I$57</c:f>
              <c:numCache>
                <c:formatCode>0.0%</c:formatCode>
                <c:ptCount val="7"/>
                <c:pt idx="0">
                  <c:v>3.2679738562091505E-2</c:v>
                </c:pt>
                <c:pt idx="1">
                  <c:v>3.9215686274509803E-2</c:v>
                </c:pt>
                <c:pt idx="2">
                  <c:v>6.535947712418301E-2</c:v>
                </c:pt>
                <c:pt idx="3">
                  <c:v>0.62745098039215685</c:v>
                </c:pt>
                <c:pt idx="4">
                  <c:v>0.15032679738562091</c:v>
                </c:pt>
                <c:pt idx="5">
                  <c:v>6.535947712418301E-2</c:v>
                </c:pt>
                <c:pt idx="6">
                  <c:v>1.9607843137254902E-2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44-4DF9-B56E-ECCD00FDB24D}"/>
            </c:ext>
          </c:extLst>
        </c:ser>
        <c:ser>
          <c:idx val="1"/>
          <c:order val="3"/>
          <c:tx>
            <c:strRef>
              <c:f>'Maths Summary Report Sheet'!$B$24</c:f>
              <c:strCache>
                <c:ptCount val="1"/>
                <c:pt idx="0">
                  <c:v>% Total (Norm)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strRef>
              <c:f>'Maths Summary Report Sheet'!$C$14:$I$14</c:f>
              <c:strCache>
                <c:ptCount val="7"/>
                <c:pt idx="0">
                  <c:v>Below 70</c:v>
                </c:pt>
                <c:pt idx="1">
                  <c:v>70 - 79</c:v>
                </c:pt>
                <c:pt idx="2">
                  <c:v>80 - 89</c:v>
                </c:pt>
                <c:pt idx="3">
                  <c:v>90 - 109</c:v>
                </c:pt>
                <c:pt idx="4">
                  <c:v>110 - 119 </c:v>
                </c:pt>
                <c:pt idx="5">
                  <c:v>120 - 129</c:v>
                </c:pt>
                <c:pt idx="6">
                  <c:v>130 and above</c:v>
                </c:pt>
              </c:strCache>
            </c:strRef>
          </c:cat>
          <c:val>
            <c:numRef>
              <c:f>'Maths Summary Report Sheet'!$C$24:$I$24</c:f>
              <c:numCache>
                <c:formatCode>0%</c:formatCode>
                <c:ptCount val="7"/>
                <c:pt idx="0">
                  <c:v>0.02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0.5</c:v>
                </c:pt>
                <c:pt idx="4">
                  <c:v>0.16</c:v>
                </c:pt>
                <c:pt idx="5">
                  <c:v>7.0000000000000007E-2</c:v>
                </c:pt>
                <c:pt idx="6">
                  <c:v>0.02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E844-4DF9-B56E-ECCD00FDB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570808"/>
        <c:axId val="246571984"/>
      </c:lineChart>
      <c:catAx>
        <c:axId val="246570808"/>
        <c:scaling>
          <c:orientation val="minMax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6571984"/>
        <c:crosses val="autoZero"/>
        <c:auto val="1"/>
        <c:lblAlgn val="ctr"/>
        <c:lblOffset val="100"/>
        <c:noMultiLvlLbl val="0"/>
      </c:catAx>
      <c:valAx>
        <c:axId val="246571984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65708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0939086294416243"/>
          <c:y val="0.92323651452282163"/>
          <c:w val="0.58375634517766495"/>
          <c:h val="4.356846473029041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Moloney</dc:creator>
  <cp:keywords/>
  <dc:description/>
  <cp:lastModifiedBy>Scoil Iosagain</cp:lastModifiedBy>
  <cp:revision>10</cp:revision>
  <cp:lastPrinted>2020-01-17T13:24:00Z</cp:lastPrinted>
  <dcterms:created xsi:type="dcterms:W3CDTF">2020-01-05T13:18:00Z</dcterms:created>
  <dcterms:modified xsi:type="dcterms:W3CDTF">2020-01-17T13:38:00Z</dcterms:modified>
</cp:coreProperties>
</file>